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Layout w:type="fixed"/>
        <w:tblCellMar>
          <w:left w:w="0" w:type="dxa"/>
          <w:right w:w="144" w:type="dxa"/>
        </w:tblCellMar>
        <w:tblLook w:val="0000" w:firstRow="0" w:lastRow="0" w:firstColumn="0" w:lastColumn="0" w:noHBand="0" w:noVBand="0"/>
      </w:tblPr>
      <w:tblGrid>
        <w:gridCol w:w="2052"/>
        <w:gridCol w:w="4698"/>
        <w:gridCol w:w="1080"/>
        <w:gridCol w:w="2520"/>
      </w:tblGrid>
      <w:tr w:rsidR="00794CF0" w14:paraId="1E9A8823" w14:textId="77777777" w:rsidTr="0014732C">
        <w:trPr>
          <w:trHeight w:val="255"/>
          <w:tblHeader/>
          <w:jc w:val="center"/>
        </w:trPr>
        <w:tc>
          <w:tcPr>
            <w:tcW w:w="2052" w:type="dxa"/>
            <w:tcBorders>
              <w:bottom w:val="single" w:sz="8" w:space="0" w:color="auto"/>
              <w:right w:val="nil"/>
            </w:tcBorders>
            <w:noWrap/>
            <w:vAlign w:val="bottom"/>
          </w:tcPr>
          <w:p w14:paraId="13647B70" w14:textId="77777777" w:rsidR="00794CF0" w:rsidRDefault="00794CF0" w:rsidP="00A76C7E">
            <w:pPr>
              <w:pStyle w:val="TFM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F7C50A" wp14:editId="0FC561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49530</wp:posOffset>
                      </wp:positionV>
                      <wp:extent cx="4241800" cy="723900"/>
                      <wp:effectExtent l="12065" t="11430" r="22860" b="26670"/>
                      <wp:wrapNone/>
                      <wp:docPr id="3" name="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A41E70B" w14:textId="160433AE" w:rsidR="00794CF0" w:rsidRDefault="00641387" w:rsidP="00794CF0">
                                  <w:pPr>
                                    <w:pStyle w:val="BodyTex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Instructions:  </w:t>
                                  </w:r>
                                  <w:r w:rsidR="00794CF0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CFO Representations for </w:t>
                                  </w:r>
                                  <w:r w:rsidR="00794CF0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br/>
                                    <w:t>Intra</w:t>
                                  </w:r>
                                  <w:r w:rsidR="006E37F0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-</w:t>
                                  </w:r>
                                  <w:r w:rsidR="00794CF0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governmental Activity and Balances</w:t>
                                  </w:r>
                                  <w:r w:rsidR="00D73F29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7C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2" o:spid="_x0000_s1026" type="#_x0000_t202" style="position:absolute;margin-left:.2pt;margin-top:3.9pt;width:33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" fillcolor="#ffc" strokeweight="1pt">
                      <v:shadow on="t" color="black" obscured="t"/>
                      <v:textbox>
                        <w:txbxContent>
                          <w:p w14:paraId="7A41E70B" w14:textId="160433AE" w:rsidR="00794CF0" w:rsidRDefault="00641387" w:rsidP="00794CF0">
                            <w:pPr>
                              <w:pStyle w:val="BodyTex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Instructions:  </w:t>
                            </w:r>
                            <w:r w:rsidR="00794CF0">
                              <w:rPr>
                                <w:b/>
                                <w:bCs/>
                                <w:sz w:val="24"/>
                              </w:rPr>
                              <w:t xml:space="preserve">CFO Representations for </w:t>
                            </w:r>
                            <w:r w:rsidR="00794CF0"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Intra</w:t>
                            </w:r>
                            <w:r w:rsidR="006E37F0">
                              <w:rPr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 w:rsidR="00794CF0">
                              <w:rPr>
                                <w:b/>
                                <w:bCs/>
                                <w:sz w:val="24"/>
                              </w:rPr>
                              <w:t>governmental Activity and Balances</w:t>
                            </w:r>
                            <w:r w:rsidR="00D73F29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</w:tblGrid>
            <w:tr w:rsidR="00794CF0" w14:paraId="05A21C61" w14:textId="77777777" w:rsidTr="00A314EC">
              <w:trPr>
                <w:trHeight w:val="255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0E03D73" w14:textId="77777777" w:rsidR="00794CF0" w:rsidRDefault="00794CF0" w:rsidP="00A314EC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27602C" w14:textId="77777777" w:rsidR="00794CF0" w:rsidRDefault="00794CF0" w:rsidP="00A314E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698" w:type="dxa"/>
            <w:tcBorders>
              <w:left w:val="nil"/>
              <w:bottom w:val="single" w:sz="8" w:space="0" w:color="auto"/>
              <w:right w:val="nil"/>
            </w:tcBorders>
            <w:noWrap/>
          </w:tcPr>
          <w:p w14:paraId="7CA154E4" w14:textId="77777777" w:rsidR="00794CF0" w:rsidRDefault="00794CF0" w:rsidP="00A314EC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nil"/>
            </w:tcBorders>
            <w:noWrap/>
          </w:tcPr>
          <w:p w14:paraId="5442B805" w14:textId="77777777" w:rsidR="00794CF0" w:rsidRDefault="00794CF0" w:rsidP="00A314EC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794CF0" w14:paraId="4DA2138D" w14:textId="77777777" w:rsidTr="001E29D6">
        <w:trPr>
          <w:trHeight w:val="853"/>
          <w:tblHeader/>
          <w:jc w:val="center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</w:tcPr>
          <w:p w14:paraId="296564E8" w14:textId="77777777" w:rsidR="00794CF0" w:rsidRDefault="00794CF0" w:rsidP="00A314EC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31DCE8FB" w14:textId="77777777" w:rsidR="00794CF0" w:rsidRDefault="00794CF0" w:rsidP="00A314EC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vMerge/>
            <w:tcBorders>
              <w:left w:val="nil"/>
              <w:bottom w:val="single" w:sz="8" w:space="0" w:color="auto"/>
            </w:tcBorders>
            <w:noWrap/>
          </w:tcPr>
          <w:p w14:paraId="02E2B0B7" w14:textId="77777777" w:rsidR="00794CF0" w:rsidRDefault="00794CF0" w:rsidP="00A314EC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794CF0" w14:paraId="41DEC625" w14:textId="77777777" w:rsidTr="001E29D6">
        <w:trPr>
          <w:trHeight w:val="2878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9E6FE" w14:textId="64363386" w:rsidR="007F398E" w:rsidRDefault="00794CF0" w:rsidP="001E29D6">
            <w:pPr>
              <w:ind w:left="90" w:right="29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Next to each category</w:t>
            </w:r>
            <w:r w:rsidR="002235C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on the form below</w:t>
            </w:r>
            <w:r w:rsidR="00E74DB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enter “Yes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,”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“No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” or “N/A"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to indicate whether criteria </w:t>
            </w:r>
            <w:r w:rsidR="0014732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have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been met. </w:t>
            </w:r>
            <w:r w:rsidR="00A53A5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 w:rsidR="00EA4EE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escription</w:t>
            </w:r>
            <w:r w:rsidR="00A53A5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 w:rsidR="00EA4EE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of expected answers are provided below.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</w:r>
          </w:p>
          <w:p w14:paraId="3B7F756A" w14:textId="69CB7900" w:rsidR="001E5772" w:rsidRDefault="00794CF0" w:rsidP="00A314EC">
            <w:pPr>
              <w:ind w:left="86" w:right="-72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Provide an electronic signed copy of the </w:t>
            </w:r>
            <w:r w:rsidRPr="00896D58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CFO Representations for Intra</w:t>
            </w:r>
            <w:r w:rsidR="006E37F0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-</w:t>
            </w:r>
            <w:r w:rsidRPr="00896D58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governmental Activity and Balances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2365BF" w:rsidRPr="00C9205F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Form</w:t>
            </w:r>
            <w:r w:rsidR="002365BF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along </w:t>
            </w:r>
          </w:p>
          <w:p w14:paraId="23C846DD" w14:textId="392855DF" w:rsidR="001E5772" w:rsidRDefault="00794CF0" w:rsidP="002A5738">
            <w:pPr>
              <w:ind w:left="86" w:right="-72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with the completed </w:t>
            </w:r>
            <w:r w:rsidRP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Intra</w:t>
            </w:r>
            <w:r w:rsidR="006E37F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  <w:r w:rsidRP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governmental </w:t>
            </w:r>
            <w:r w:rsidR="00E068FA" w:rsidRP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Year-End</w:t>
            </w:r>
            <w:r w:rsidRP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Material Differences Reports I, II, and III to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</w:t>
            </w:r>
            <w:r w:rsidR="00923F6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federal</w:t>
            </w:r>
            <w:r w:rsid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C52E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entity’s</w:t>
            </w:r>
            <w:r w:rsidR="00923F6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IG, </w:t>
            </w:r>
          </w:p>
          <w:p w14:paraId="55536094" w14:textId="77777777" w:rsidR="001E5772" w:rsidRDefault="00794CF0" w:rsidP="00A314EC">
            <w:pPr>
              <w:ind w:left="86" w:right="-72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the Bureau of the Fiscal Service (Fiscal Service)</w:t>
            </w:r>
            <w:r w:rsidR="00B96B7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at email address </w:t>
            </w:r>
            <w:hyperlink r:id="rId8" w:history="1">
              <w:r w:rsidR="00B96B78" w:rsidRPr="009F7EC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GovernmentwideIGT@fiscal.treasury.gov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 w:rsidR="001E577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and GAO</w:t>
            </w:r>
            <w:r w:rsidR="00B96B7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7AACF4DD" w14:textId="60D62F24" w:rsidR="00794CF0" w:rsidRDefault="00B96B78" w:rsidP="002235CC">
            <w:pPr>
              <w:ind w:left="86" w:right="-72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at email address </w:t>
            </w:r>
            <w:hyperlink r:id="rId9" w:history="1">
              <w:r w:rsidR="003E71DE" w:rsidRPr="003E71D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USCFS@gao.gov</w:t>
              </w:r>
            </w:hyperlink>
            <w:r w:rsidR="00794CF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by</w:t>
            </w:r>
            <w:r w:rsidR="0041338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</w:t>
            </w:r>
            <w:r w:rsidR="00773FB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date specified </w:t>
            </w:r>
            <w:r w:rsidR="002F1E8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in </w:t>
            </w:r>
            <w:r w:rsidR="002235C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the Year-End Closing TFM bulletin.</w:t>
            </w:r>
          </w:p>
          <w:p w14:paraId="583AC017" w14:textId="13DB5C69" w:rsidR="00794CF0" w:rsidRDefault="00794CF0" w:rsidP="00A314EC">
            <w:pPr>
              <w:pStyle w:val="TFM-Bullet"/>
              <w:numPr>
                <w:ilvl w:val="0"/>
                <w:numId w:val="0"/>
              </w:numPr>
              <w:tabs>
                <w:tab w:val="clear" w:pos="540"/>
              </w:tabs>
              <w:ind w:left="86" w:right="-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1644">
              <w:rPr>
                <w:rFonts w:ascii="Arial" w:hAnsi="Arial" w:cs="Arial"/>
                <w:b/>
                <w:sz w:val="18"/>
                <w:szCs w:val="18"/>
              </w:rPr>
              <w:t>Note: For all responses to the intra</w:t>
            </w:r>
            <w:r w:rsidR="006E37F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 xml:space="preserve">governmental issues </w:t>
            </w:r>
            <w:r w:rsidR="00641387">
              <w:rPr>
                <w:rFonts w:ascii="Arial" w:hAnsi="Arial" w:cs="Arial"/>
                <w:b/>
                <w:sz w:val="18"/>
                <w:szCs w:val="18"/>
              </w:rPr>
              <w:t xml:space="preserve">noted 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 xml:space="preserve">below, describe the area and the extent of any </w:t>
            </w:r>
            <w:r w:rsidR="00374715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noncompliance</w:t>
            </w:r>
            <w:r w:rsidR="003747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with the requirements in a written response on th</w:t>
            </w:r>
            <w:r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 xml:space="preserve"> form or an attachment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if necessary.</w:t>
            </w:r>
            <w:r w:rsidR="00374715">
              <w:rPr>
                <w:rFonts w:ascii="Arial" w:hAnsi="Arial" w:cs="Arial"/>
                <w:b/>
                <w:sz w:val="18"/>
                <w:szCs w:val="18"/>
              </w:rPr>
              <w:t xml:space="preserve"> Fiscal Service                    may reach out if clarification of a response is needed.</w:t>
            </w:r>
          </w:p>
          <w:p w14:paraId="60E80B4B" w14:textId="77777777" w:rsidR="00794CF0" w:rsidRDefault="00794CF0" w:rsidP="00A314EC">
            <w:pPr>
              <w:pStyle w:val="TFM-Bullet"/>
              <w:numPr>
                <w:ilvl w:val="0"/>
                <w:numId w:val="0"/>
              </w:numPr>
              <w:tabs>
                <w:tab w:val="clear" w:pos="540"/>
              </w:tabs>
              <w:ind w:left="86" w:right="-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081372" w14:textId="5B694CB2" w:rsidR="00794CF0" w:rsidRDefault="00794CF0">
            <w:pPr>
              <w:ind w:left="86"/>
              <w:rPr>
                <w:rFonts w:ascii="Arial" w:hAnsi="Arial" w:cs="Arial"/>
                <w:sz w:val="18"/>
                <w:szCs w:val="18"/>
              </w:rPr>
            </w:pPr>
            <w:r w:rsidRPr="00BB164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</w:t>
            </w:r>
            <w:r w:rsidRPr="00B72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efer to the requirements stated in </w:t>
            </w:r>
            <w:r w:rsidRPr="00833F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subsection </w:t>
            </w:r>
            <w:r w:rsidR="008F5B2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4750</w:t>
            </w:r>
            <w:r w:rsidR="006F00B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.60</w:t>
            </w:r>
            <w:r w:rsidRPr="00833F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 w:rsidRPr="00833F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33F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Year-end CFO Procedures for Intra</w:t>
            </w:r>
            <w:r w:rsidR="006E37F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</w:t>
            </w:r>
            <w:r w:rsidRPr="00833F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governmental Transactions/Balances</w:t>
            </w:r>
            <w:r w:rsidRPr="00833F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Pr="00833F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DB2AC1" w14:paraId="1454D46B" w14:textId="77777777" w:rsidTr="001E29D6">
        <w:trPr>
          <w:cantSplit/>
          <w:trHeight w:val="313"/>
          <w:tblHeader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44918" w14:textId="71B03E4C" w:rsidR="00DB2AC1" w:rsidRPr="00532643" w:rsidRDefault="00DB2AC1" w:rsidP="00833F23">
            <w:pPr>
              <w:spacing w:after="1"/>
              <w:ind w:left="86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I. General Intra</w:t>
            </w:r>
            <w:r w:rsidR="006E37F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governmental Reporting Results Instructions</w:t>
            </w:r>
          </w:p>
        </w:tc>
      </w:tr>
      <w:tr w:rsidR="00DB2AC1" w14:paraId="514BDA4C" w14:textId="77777777" w:rsidTr="001E5772">
        <w:trPr>
          <w:trHeight w:val="682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D747" w14:textId="442D11BF" w:rsidR="00723843" w:rsidRDefault="00DB2AC1" w:rsidP="00723843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A.</w:t>
            </w:r>
            <w:r w:rsidR="00EE3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843">
              <w:rPr>
                <w:rFonts w:ascii="Arial" w:hAnsi="Arial" w:cs="Arial"/>
                <w:sz w:val="18"/>
                <w:szCs w:val="18"/>
              </w:rPr>
              <w:t>There should be consistency between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the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governmental reporting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submitted to the Governmentwide Treasury Account Symbol Adjusted Trial Balance System (GTAS) and the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source documents.</w:t>
            </w:r>
          </w:p>
          <w:p w14:paraId="7F00806D" w14:textId="77777777" w:rsidR="00DB2AC1" w:rsidRDefault="00723843" w:rsidP="00723843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="00A53A54">
              <w:rPr>
                <w:rFonts w:ascii="Arial" w:hAnsi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there is not consistency, </w:t>
            </w:r>
            <w:r w:rsidR="00DB2AC1" w:rsidRPr="000F7ACF">
              <w:rPr>
                <w:rFonts w:ascii="Arial" w:hAnsi="Arial" w:cs="Arial"/>
                <w:spacing w:val="-4"/>
                <w:sz w:val="18"/>
                <w:szCs w:val="18"/>
              </w:rPr>
              <w:t>provide an explanation.</w:t>
            </w:r>
            <w:r w:rsidR="00DB2AC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2AC1" w14:paraId="33D0C6A9" w14:textId="77777777" w:rsidTr="001E5772">
        <w:trPr>
          <w:trHeight w:val="35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6375" w14:textId="10A1F79A" w:rsidR="00DB2AC1" w:rsidRDefault="00DB2AC1" w:rsidP="00A314EC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413DB">
              <w:rPr>
                <w:rFonts w:ascii="Arial" w:hAnsi="Arial" w:cs="Arial"/>
                <w:spacing w:val="-4"/>
                <w:sz w:val="18"/>
                <w:szCs w:val="18"/>
              </w:rPr>
              <w:t>B.</w:t>
            </w:r>
            <w:r w:rsidR="00EE344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>Federal e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ntities</w:t>
            </w:r>
            <w:r w:rsidR="00723843">
              <w:rPr>
                <w:rFonts w:ascii="Arial" w:hAnsi="Arial" w:cs="Arial"/>
                <w:spacing w:val="-4"/>
                <w:sz w:val="18"/>
                <w:szCs w:val="18"/>
              </w:rPr>
              <w:t xml:space="preserve"> should have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 xml:space="preserve"> policies/procedures to record, process, summarize, and report 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>governmental activity/balances by trading partner</w:t>
            </w:r>
            <w:r w:rsidR="00723843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  <w:p w14:paraId="04AE7525" w14:textId="77777777" w:rsidR="00DB2AC1" w:rsidRDefault="00723843" w:rsidP="00EA4EE7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policies/procedures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do not exist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B2AC1">
              <w:rPr>
                <w:rFonts w:ascii="Arial" w:hAnsi="Arial" w:cs="Arial"/>
                <w:sz w:val="18"/>
                <w:szCs w:val="18"/>
              </w:rPr>
              <w:t xml:space="preserve"> provide an explanation. </w:t>
            </w:r>
          </w:p>
        </w:tc>
      </w:tr>
      <w:tr w:rsidR="00EA4EE7" w14:paraId="2E81F58C" w14:textId="77777777" w:rsidTr="001E5772">
        <w:trPr>
          <w:trHeight w:val="664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622067" w14:textId="35E356AC" w:rsidR="00EA4EE7" w:rsidRDefault="00EA4EE7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For any activity 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reported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with FR Entity 0000 (Congress: House and Senate)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>, two</w:t>
            </w:r>
            <w:r w:rsidR="00E37D6B">
              <w:rPr>
                <w:rFonts w:ascii="Arial" w:hAnsi="Arial" w:cs="Arial"/>
                <w:spacing w:val="-4"/>
                <w:sz w:val="18"/>
                <w:szCs w:val="18"/>
              </w:rPr>
              <w:t xml:space="preserve"> separate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 xml:space="preserve"> dollar amounts</w:t>
            </w:r>
            <w:r w:rsidR="00F86B1D">
              <w:rPr>
                <w:rFonts w:ascii="Arial" w:hAnsi="Arial" w:cs="Arial"/>
                <w:spacing w:val="-4"/>
                <w:sz w:val="18"/>
                <w:szCs w:val="18"/>
              </w:rPr>
              <w:t xml:space="preserve"> are required</w:t>
            </w:r>
            <w:r w:rsidR="00413389">
              <w:rPr>
                <w:rFonts w:ascii="Arial" w:hAnsi="Arial" w:cs="Arial"/>
                <w:spacing w:val="-4"/>
                <w:sz w:val="18"/>
                <w:szCs w:val="18"/>
              </w:rPr>
              <w:t>:</w:t>
            </w:r>
            <w:r w:rsidR="00F86B1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413389">
              <w:rPr>
                <w:rFonts w:ascii="Arial" w:hAnsi="Arial" w:cs="Arial"/>
                <w:spacing w:val="-4"/>
                <w:sz w:val="18"/>
                <w:szCs w:val="18"/>
              </w:rPr>
              <w:t xml:space="preserve">1) </w:t>
            </w:r>
            <w:r w:rsidR="00F86B1D"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 xml:space="preserve"> dollar amount of the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activity that relates to business conducted wi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 xml:space="preserve">th the </w:t>
            </w:r>
            <w:r w:rsidR="00ED511E">
              <w:rPr>
                <w:rFonts w:ascii="Arial" w:hAnsi="Arial" w:cs="Arial"/>
                <w:spacing w:val="-4"/>
                <w:sz w:val="18"/>
                <w:szCs w:val="18"/>
              </w:rPr>
              <w:t xml:space="preserve">U.S. 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>House of Representatives and</w:t>
            </w:r>
            <w:r w:rsidR="00413389">
              <w:rPr>
                <w:rFonts w:ascii="Arial" w:hAnsi="Arial" w:cs="Arial"/>
                <w:spacing w:val="-4"/>
                <w:sz w:val="18"/>
                <w:szCs w:val="18"/>
              </w:rPr>
              <w:t xml:space="preserve"> 2)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F86B1D"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dollar amount of th</w:t>
            </w:r>
            <w:r w:rsidR="00C60303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activity that relates to business conducted with the U.S. Senate</w:t>
            </w:r>
            <w:r w:rsidR="00F86B1D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EA4EE7" w14:paraId="3A6721A2" w14:textId="77777777" w:rsidTr="001E5772">
        <w:trPr>
          <w:trHeight w:val="421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B5C583" w14:textId="413D3FC9" w:rsidR="00EA4EE7" w:rsidRDefault="00EA4EE7" w:rsidP="00C60303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389">
              <w:rPr>
                <w:rFonts w:ascii="Arial" w:hAnsi="Arial" w:cs="Arial"/>
                <w:sz w:val="18"/>
                <w:szCs w:val="18"/>
              </w:rPr>
              <w:t>For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any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activity reported with FR Entity 9999 </w:t>
            </w:r>
            <w:r w:rsidR="00413389">
              <w:rPr>
                <w:rFonts w:ascii="Arial" w:hAnsi="Arial" w:cs="Arial"/>
                <w:sz w:val="18"/>
                <w:szCs w:val="18"/>
              </w:rPr>
              <w:t>that is unknown and unidentified, where the federal entity cannot identify their trading partner</w:t>
            </w:r>
            <w:r w:rsidR="00EF77D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413389">
              <w:rPr>
                <w:rFonts w:ascii="Arial" w:hAnsi="Arial" w:cs="Arial"/>
                <w:sz w:val="18"/>
                <w:szCs w:val="18"/>
              </w:rPr>
              <w:t xml:space="preserve"> has any activity with FR Entity 9999</w:t>
            </w:r>
            <w:r w:rsidR="00C60303">
              <w:rPr>
                <w:rFonts w:ascii="Arial" w:hAnsi="Arial" w:cs="Arial"/>
                <w:sz w:val="18"/>
                <w:szCs w:val="18"/>
              </w:rPr>
              <w:t>, provide the dollar amount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for the activity where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the trading partner is unknown.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4EE7" w14:paraId="18D3944D" w14:textId="77777777" w:rsidTr="001E5772">
        <w:trPr>
          <w:trHeight w:val="43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822509" w14:textId="5C594614" w:rsidR="00EA4EE7" w:rsidRDefault="00EA4EE7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 </w:t>
            </w:r>
            <w:r w:rsidR="00C60303">
              <w:rPr>
                <w:rFonts w:ascii="Arial" w:hAnsi="Arial" w:cs="Arial"/>
                <w:sz w:val="18"/>
                <w:szCs w:val="18"/>
              </w:rPr>
              <w:t>If a dollar amount was provide</w:t>
            </w:r>
            <w:r w:rsidR="007E4DFB">
              <w:rPr>
                <w:rFonts w:ascii="Arial" w:hAnsi="Arial" w:cs="Arial"/>
                <w:sz w:val="18"/>
                <w:szCs w:val="18"/>
              </w:rPr>
              <w:t>d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in question “D</w:t>
            </w:r>
            <w:r w:rsidR="00E74DB2">
              <w:rPr>
                <w:rFonts w:ascii="Arial" w:hAnsi="Arial" w:cs="Arial"/>
                <w:sz w:val="18"/>
                <w:szCs w:val="18"/>
              </w:rPr>
              <w:t>,</w:t>
            </w:r>
            <w:r w:rsidR="00C60303">
              <w:rPr>
                <w:rFonts w:ascii="Arial" w:hAnsi="Arial" w:cs="Arial"/>
                <w:sz w:val="18"/>
                <w:szCs w:val="18"/>
              </w:rPr>
              <w:t>” the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3B68">
              <w:rPr>
                <w:rFonts w:ascii="Arial" w:hAnsi="Arial" w:cs="Arial"/>
                <w:sz w:val="18"/>
                <w:szCs w:val="18"/>
              </w:rPr>
              <w:t>must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explain why the trading partner cannot be identified </w:t>
            </w:r>
            <w:r w:rsidR="009E1AE6">
              <w:rPr>
                <w:rFonts w:ascii="Arial" w:hAnsi="Arial" w:cs="Arial"/>
                <w:sz w:val="18"/>
                <w:szCs w:val="18"/>
              </w:rPr>
              <w:t>or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="00C60303">
              <w:rPr>
                <w:rFonts w:ascii="Arial" w:hAnsi="Arial" w:cs="Arial"/>
                <w:sz w:val="18"/>
                <w:szCs w:val="18"/>
              </w:rPr>
              <w:t xml:space="preserve"> unknown.</w:t>
            </w:r>
          </w:p>
        </w:tc>
      </w:tr>
      <w:tr w:rsidR="00EA4EE7" w14:paraId="05B3355E" w14:textId="77777777" w:rsidTr="001E5772">
        <w:trPr>
          <w:trHeight w:val="88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ED1323" w14:textId="3C04F046" w:rsidR="00EA4EE7" w:rsidRDefault="00EA4EE7" w:rsidP="00A314EC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  <w:r w:rsidR="005B1213">
              <w:rPr>
                <w:rFonts w:ascii="Arial" w:hAnsi="Arial" w:cs="Arial"/>
                <w:sz w:val="18"/>
                <w:szCs w:val="18"/>
              </w:rPr>
              <w:t>For any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reported with </w:t>
            </w:r>
            <w:r w:rsidR="005B1213">
              <w:rPr>
                <w:rFonts w:ascii="Arial" w:hAnsi="Arial" w:cs="Arial"/>
                <w:sz w:val="18"/>
                <w:szCs w:val="18"/>
              </w:rPr>
              <w:t xml:space="preserve">trading partner </w:t>
            </w:r>
            <w:r>
              <w:rPr>
                <w:rFonts w:ascii="Arial" w:hAnsi="Arial" w:cs="Arial"/>
                <w:sz w:val="18"/>
                <w:szCs w:val="18"/>
              </w:rPr>
              <w:t>FR Entity 9900 – General Fund of the U.S. Government (General Fund)</w:t>
            </w:r>
            <w:r w:rsidR="005B1213">
              <w:rPr>
                <w:rFonts w:ascii="Arial" w:hAnsi="Arial" w:cs="Arial"/>
                <w:sz w:val="18"/>
                <w:szCs w:val="18"/>
              </w:rPr>
              <w:t>, specify whether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the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provide</w:t>
            </w:r>
            <w:r w:rsidR="005B1213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the General Fund with </w:t>
            </w:r>
            <w:r w:rsidR="00413389">
              <w:rPr>
                <w:rFonts w:ascii="Arial" w:hAnsi="Arial" w:cs="Arial"/>
                <w:spacing w:val="-4"/>
                <w:sz w:val="18"/>
                <w:szCs w:val="18"/>
              </w:rPr>
              <w:t xml:space="preserve">the required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data by the specified timeframe per </w:t>
            </w:r>
            <w:r w:rsidR="0045288A">
              <w:rPr>
                <w:rFonts w:ascii="Arial" w:hAnsi="Arial" w:cs="Arial"/>
                <w:spacing w:val="-4"/>
                <w:sz w:val="18"/>
                <w:szCs w:val="18"/>
              </w:rPr>
              <w:t xml:space="preserve">Volume I, Part 2, Chapter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4700, </w:t>
            </w:r>
            <w:r w:rsidRPr="00833F23">
              <w:rPr>
                <w:rFonts w:ascii="Arial" w:hAnsi="Arial" w:cs="Arial"/>
                <w:spacing w:val="-4"/>
                <w:sz w:val="18"/>
                <w:szCs w:val="18"/>
              </w:rPr>
              <w:t xml:space="preserve">subsection </w:t>
            </w:r>
            <w:r w:rsidR="008F5B2D" w:rsidRPr="00833F23">
              <w:rPr>
                <w:rFonts w:ascii="Arial" w:hAnsi="Arial" w:cs="Arial"/>
                <w:spacing w:val="-4"/>
                <w:sz w:val="18"/>
                <w:szCs w:val="18"/>
              </w:rPr>
              <w:t>47</w:t>
            </w:r>
            <w:r w:rsidR="008F5B2D">
              <w:rPr>
                <w:rFonts w:ascii="Arial" w:hAnsi="Arial" w:cs="Arial"/>
                <w:spacing w:val="-4"/>
                <w:sz w:val="18"/>
                <w:szCs w:val="18"/>
              </w:rPr>
              <w:t>35</w:t>
            </w:r>
            <w:r w:rsidR="00307621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  <w:r w:rsidR="002365BF">
              <w:rPr>
                <w:rFonts w:ascii="Arial" w:hAnsi="Arial" w:cs="Arial"/>
                <w:spacing w:val="-4"/>
                <w:sz w:val="18"/>
                <w:szCs w:val="18"/>
              </w:rPr>
              <w:t>20</w:t>
            </w:r>
            <w:r w:rsidR="002365BF" w:rsidRPr="00833F23">
              <w:rPr>
                <w:rFonts w:ascii="Arial" w:hAnsi="Arial" w:cs="Arial"/>
                <w:spacing w:val="-4"/>
                <w:sz w:val="18"/>
                <w:szCs w:val="18"/>
              </w:rPr>
              <w:t>g</w:t>
            </w:r>
            <w:r w:rsidR="00A53A54" w:rsidRPr="00833F23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  <w:p w14:paraId="2D03CBEE" w14:textId="46EDCFEE" w:rsidR="00EA4EE7" w:rsidRPr="007E4DFB" w:rsidRDefault="007E4DFB" w:rsidP="00A31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Note: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Fiscal Service will verify this </w:t>
            </w:r>
            <w:r w:rsidR="00F62C5C">
              <w:rPr>
                <w:rFonts w:ascii="Arial" w:hAnsi="Arial" w:cs="Arial"/>
                <w:spacing w:val="-4"/>
                <w:sz w:val="18"/>
                <w:szCs w:val="18"/>
              </w:rPr>
              <w:t>deliverable</w:t>
            </w:r>
            <w:r w:rsidR="0041338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with the General Fund.</w:t>
            </w:r>
          </w:p>
        </w:tc>
      </w:tr>
      <w:tr w:rsidR="00EA4EE7" w14:paraId="408E4DAB" w14:textId="77777777" w:rsidTr="001E5772">
        <w:trPr>
          <w:trHeight w:val="61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30AB3" w14:textId="6A70EE61" w:rsidR="00EA4EE7" w:rsidRDefault="00EA4EE7" w:rsidP="00EE3440">
            <w:pPr>
              <w:spacing w:before="100" w:beforeAutospacing="1" w:after="10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G. </w:t>
            </w:r>
            <w:r w:rsidR="007E4DFB">
              <w:rPr>
                <w:rFonts w:ascii="Arial" w:hAnsi="Arial" w:cs="Arial"/>
                <w:sz w:val="18"/>
                <w:szCs w:val="18"/>
              </w:rPr>
              <w:t xml:space="preserve">For any </w:t>
            </w:r>
            <w:r w:rsidR="00413389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="007E4DFB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provided </w:t>
            </w:r>
            <w:r w:rsidR="007E4DFB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the General Fund</w:t>
            </w:r>
            <w:r w:rsidR="007E4DFB">
              <w:rPr>
                <w:rFonts w:ascii="Arial" w:hAnsi="Arial" w:cs="Arial"/>
                <w:sz w:val="18"/>
                <w:szCs w:val="18"/>
              </w:rPr>
              <w:t xml:space="preserve"> by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specified timeframe per </w:t>
            </w:r>
            <w:r w:rsidR="0045288A">
              <w:rPr>
                <w:rFonts w:ascii="Arial" w:hAnsi="Arial" w:cs="Arial"/>
                <w:spacing w:val="-4"/>
                <w:sz w:val="18"/>
                <w:szCs w:val="18"/>
              </w:rPr>
              <w:t>Volume I, Part 2, Chapter 4700</w:t>
            </w:r>
            <w:r>
              <w:rPr>
                <w:rFonts w:ascii="Arial" w:hAnsi="Arial" w:cs="Arial"/>
                <w:sz w:val="18"/>
                <w:szCs w:val="18"/>
              </w:rPr>
              <w:t xml:space="preserve">, subsection </w:t>
            </w:r>
            <w:r w:rsidR="008F5B2D" w:rsidRPr="00833F23">
              <w:rPr>
                <w:rFonts w:ascii="Arial" w:hAnsi="Arial" w:cs="Arial"/>
                <w:sz w:val="18"/>
                <w:szCs w:val="18"/>
              </w:rPr>
              <w:t>47</w:t>
            </w:r>
            <w:r w:rsidR="008F5B2D">
              <w:rPr>
                <w:rFonts w:ascii="Arial" w:hAnsi="Arial" w:cs="Arial"/>
                <w:sz w:val="18"/>
                <w:szCs w:val="18"/>
              </w:rPr>
              <w:t>35</w:t>
            </w:r>
            <w:r w:rsidRPr="00833F23">
              <w:rPr>
                <w:rFonts w:ascii="Arial" w:hAnsi="Arial" w:cs="Arial"/>
                <w:sz w:val="18"/>
                <w:szCs w:val="18"/>
              </w:rPr>
              <w:t>.</w:t>
            </w:r>
            <w:r w:rsidR="002365BF">
              <w:rPr>
                <w:rFonts w:ascii="Arial" w:hAnsi="Arial" w:cs="Arial"/>
                <w:sz w:val="18"/>
                <w:szCs w:val="18"/>
              </w:rPr>
              <w:t>20</w:t>
            </w:r>
            <w:r w:rsidR="002365BF" w:rsidRPr="00833F23">
              <w:rPr>
                <w:rFonts w:ascii="Arial" w:hAnsi="Arial" w:cs="Arial"/>
                <w:sz w:val="18"/>
                <w:szCs w:val="18"/>
              </w:rPr>
              <w:t>g</w:t>
            </w:r>
            <w:r w:rsidR="002365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mentioned in question “F,” </w:t>
            </w:r>
            <w:r w:rsidR="007E4DFB">
              <w:rPr>
                <w:rFonts w:ascii="Arial" w:hAnsi="Arial" w:cs="Arial"/>
                <w:sz w:val="18"/>
                <w:szCs w:val="18"/>
              </w:rPr>
              <w:t xml:space="preserve">specify whether </w:t>
            </w:r>
            <w:r>
              <w:rPr>
                <w:rFonts w:ascii="Arial" w:hAnsi="Arial" w:cs="Arial"/>
                <w:sz w:val="18"/>
                <w:szCs w:val="18"/>
              </w:rPr>
              <w:t>the amounts provided to the General Fund match what was reported in the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>’s audited financial statements</w:t>
            </w:r>
            <w:r w:rsidR="00A53A54">
              <w:rPr>
                <w:rFonts w:ascii="Arial" w:hAnsi="Arial" w:cs="Arial"/>
                <w:sz w:val="18"/>
                <w:szCs w:val="18"/>
              </w:rPr>
              <w:t>.</w:t>
            </w:r>
            <w:r w:rsidR="009E1AE6">
              <w:rPr>
                <w:rFonts w:ascii="Arial" w:hAnsi="Arial" w:cs="Arial"/>
                <w:sz w:val="18"/>
                <w:szCs w:val="18"/>
              </w:rPr>
              <w:t xml:space="preserve"> If they do not match, provide an explanation.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4EE7" w14:paraId="5F05C0ED" w14:textId="77777777" w:rsidTr="001E5772">
        <w:trPr>
          <w:trHeight w:val="71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66E64" w14:textId="6F2D8436" w:rsidR="00EA4EE7" w:rsidRDefault="00EA4EE7" w:rsidP="009E1AE6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413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Review the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governmental Material Differences Reports provided by Fiscal Service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in the 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>governmental Module of GTAS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. 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>Federal e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ntities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013B68">
              <w:rPr>
                <w:rFonts w:ascii="Arial" w:hAnsi="Arial" w:cs="Arial"/>
                <w:spacing w:val="-4"/>
                <w:sz w:val="18"/>
                <w:szCs w:val="18"/>
              </w:rPr>
              <w:t>must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41387">
              <w:rPr>
                <w:rFonts w:ascii="Arial" w:hAnsi="Arial" w:cs="Arial"/>
                <w:spacing w:val="-4"/>
                <w:sz w:val="18"/>
                <w:szCs w:val="18"/>
              </w:rPr>
              <w:t xml:space="preserve">work 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with their trading partners to reconcile differences. Specify whether the 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federal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contact</w:t>
            </w:r>
            <w:r w:rsidR="00E74DB2">
              <w:rPr>
                <w:rFonts w:ascii="Arial" w:hAnsi="Arial" w:cs="Arial"/>
                <w:spacing w:val="-4"/>
                <w:sz w:val="18"/>
                <w:szCs w:val="18"/>
              </w:rPr>
              <w:t>ed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their trading partners concerning Part I material differences. If they were not contact</w:t>
            </w:r>
            <w:r w:rsidR="00A53A54">
              <w:rPr>
                <w:rFonts w:ascii="Arial" w:hAnsi="Arial" w:cs="Arial"/>
                <w:spacing w:val="-4"/>
                <w:sz w:val="18"/>
                <w:szCs w:val="18"/>
              </w:rPr>
              <w:t>ed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>, specify which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entities</w:t>
            </w:r>
            <w:r w:rsidR="009E1AE6">
              <w:rPr>
                <w:rFonts w:ascii="Arial" w:hAnsi="Arial" w:cs="Arial"/>
                <w:spacing w:val="-4"/>
                <w:sz w:val="18"/>
                <w:szCs w:val="18"/>
              </w:rPr>
              <w:t xml:space="preserve"> were not contacted and provide an explanation.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4EE7" w14:paraId="46F08E09" w14:textId="77777777" w:rsidTr="001E5772">
        <w:trPr>
          <w:trHeight w:val="646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C732B0" w14:textId="00709206" w:rsidR="00EA4EE7" w:rsidRPr="00562616" w:rsidRDefault="009E1AE6" w:rsidP="00EE3440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Specify whether t</w:t>
            </w:r>
            <w:r w:rsidR="00EA4EE7">
              <w:rPr>
                <w:rFonts w:ascii="Arial" w:hAnsi="Arial" w:cs="Arial"/>
                <w:sz w:val="18"/>
                <w:szCs w:val="18"/>
              </w:rPr>
              <w:t>he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 w:rsidR="00EA4EE7">
              <w:rPr>
                <w:rFonts w:ascii="Arial" w:hAnsi="Arial" w:cs="Arial"/>
                <w:sz w:val="18"/>
                <w:szCs w:val="18"/>
              </w:rPr>
              <w:t>’s material differences result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from an internal error</w:t>
            </w:r>
            <w:r>
              <w:rPr>
                <w:rFonts w:ascii="Arial" w:hAnsi="Arial" w:cs="Arial"/>
                <w:sz w:val="18"/>
                <w:szCs w:val="18"/>
              </w:rPr>
              <w:t>. If there was an internal error, a top level journal vouch</w:t>
            </w:r>
            <w:r w:rsidR="00562616">
              <w:rPr>
                <w:rFonts w:ascii="Arial" w:hAnsi="Arial" w:cs="Arial"/>
                <w:sz w:val="18"/>
                <w:szCs w:val="18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562616">
              <w:rPr>
                <w:rFonts w:ascii="Arial" w:hAnsi="Arial" w:cs="Arial"/>
                <w:sz w:val="18"/>
                <w:szCs w:val="18"/>
              </w:rPr>
              <w:t xml:space="preserve">need to </w:t>
            </w:r>
            <w:r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="00EE3440">
              <w:rPr>
                <w:rFonts w:ascii="Arial" w:hAnsi="Arial" w:cs="Arial"/>
                <w:sz w:val="18"/>
                <w:szCs w:val="18"/>
              </w:rPr>
              <w:t>completed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consolidation of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Financial Report of the U.S. Government</w:t>
            </w:r>
            <w:r w:rsidR="00562616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562616">
              <w:rPr>
                <w:rFonts w:ascii="Arial" w:hAnsi="Arial" w:cs="Arial"/>
                <w:sz w:val="18"/>
                <w:szCs w:val="18"/>
              </w:rPr>
              <w:t>Specify</w:t>
            </w:r>
            <w:r w:rsidR="00413389">
              <w:rPr>
                <w:rFonts w:ascii="Arial" w:hAnsi="Arial" w:cs="Arial"/>
                <w:sz w:val="18"/>
                <w:szCs w:val="18"/>
              </w:rPr>
              <w:t xml:space="preserve"> and provide </w:t>
            </w:r>
            <w:r w:rsidR="00562616">
              <w:rPr>
                <w:rFonts w:ascii="Arial" w:hAnsi="Arial" w:cs="Arial"/>
                <w:sz w:val="18"/>
                <w:szCs w:val="18"/>
              </w:rPr>
              <w:t>consent</w:t>
            </w:r>
            <w:r w:rsidR="00413389">
              <w:rPr>
                <w:rFonts w:ascii="Arial" w:hAnsi="Arial" w:cs="Arial"/>
                <w:sz w:val="18"/>
                <w:szCs w:val="18"/>
              </w:rPr>
              <w:t xml:space="preserve"> if</w:t>
            </w:r>
            <w:r w:rsidR="00562616">
              <w:rPr>
                <w:rFonts w:ascii="Arial" w:hAnsi="Arial" w:cs="Arial"/>
                <w:sz w:val="18"/>
                <w:szCs w:val="18"/>
              </w:rPr>
              <w:t xml:space="preserve"> a journal voucher can be</w:t>
            </w:r>
            <w:r w:rsidR="00A53A54">
              <w:rPr>
                <w:rFonts w:ascii="Arial" w:hAnsi="Arial" w:cs="Arial"/>
                <w:sz w:val="18"/>
                <w:szCs w:val="18"/>
              </w:rPr>
              <w:t xml:space="preserve"> completed</w:t>
            </w:r>
            <w:r w:rsidR="0056261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4EE7" w14:paraId="4A3EC2BD" w14:textId="77777777" w:rsidTr="001E5772">
        <w:trPr>
          <w:trHeight w:val="432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5D21A" w14:textId="71A35F5F" w:rsidR="00090039" w:rsidRDefault="00EA4EE7" w:rsidP="00A314EC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J. </w:t>
            </w:r>
            <w:r w:rsidR="00090039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A834A0">
              <w:rPr>
                <w:rFonts w:ascii="Arial" w:hAnsi="Arial" w:cs="Arial"/>
                <w:sz w:val="18"/>
                <w:szCs w:val="18"/>
              </w:rPr>
              <w:t>whether</w:t>
            </w:r>
            <w:r>
              <w:rPr>
                <w:rFonts w:ascii="Arial" w:hAnsi="Arial" w:cs="Arial"/>
                <w:sz w:val="18"/>
                <w:szCs w:val="18"/>
              </w:rPr>
              <w:t xml:space="preserve"> the independent auditors propose</w:t>
            </w:r>
            <w:r w:rsidR="00090039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any adjustments related to intra</w:t>
            </w:r>
            <w:r w:rsidR="006E37F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governmental balances </w:t>
            </w:r>
            <w:r w:rsidR="00E068FA">
              <w:rPr>
                <w:rFonts w:ascii="Arial" w:hAnsi="Arial" w:cs="Arial"/>
                <w:sz w:val="18"/>
                <w:szCs w:val="18"/>
              </w:rPr>
              <w:t>at year-end</w:t>
            </w:r>
            <w:r w:rsidR="000900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D9F953" w14:textId="77777777" w:rsidR="00EA4EE7" w:rsidRPr="000425C4" w:rsidRDefault="00A53A54" w:rsidP="00A53A54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s</w:t>
            </w:r>
            <w:r w:rsidR="00090039">
              <w:rPr>
                <w:rFonts w:ascii="Arial" w:hAnsi="Arial" w:cs="Arial"/>
                <w:sz w:val="18"/>
                <w:szCs w:val="18"/>
              </w:rPr>
              <w:t>pecify whether any of these adjustments were waived by management and provide an explanation.</w:t>
            </w:r>
          </w:p>
        </w:tc>
      </w:tr>
      <w:tr w:rsidR="00EA4EE7" w14:paraId="64E896BA" w14:textId="77777777" w:rsidTr="001E5772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26AB4" w14:textId="4FD47E56" w:rsidR="00EA4EE7" w:rsidRDefault="00090039" w:rsidP="00A314EC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Specify whether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1B271A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 w:rsidR="00EA4EE7">
              <w:rPr>
                <w:rFonts w:ascii="Arial" w:hAnsi="Arial" w:cs="Arial"/>
                <w:sz w:val="18"/>
                <w:szCs w:val="18"/>
              </w:rPr>
              <w:t>’s CFO review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and monitor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the Quarterly Intra</w:t>
            </w:r>
            <w:r w:rsidR="006E37F0">
              <w:rPr>
                <w:rFonts w:ascii="Arial" w:hAnsi="Arial" w:cs="Arial"/>
                <w:sz w:val="18"/>
                <w:szCs w:val="18"/>
              </w:rPr>
              <w:t>-</w:t>
            </w:r>
            <w:r w:rsidR="00EA4EE7">
              <w:rPr>
                <w:rFonts w:ascii="Arial" w:hAnsi="Arial" w:cs="Arial"/>
                <w:sz w:val="18"/>
                <w:szCs w:val="18"/>
              </w:rPr>
              <w:t>governmental Transactions Metrics and Scorecards</w:t>
            </w:r>
            <w:r w:rsidR="00811B4F">
              <w:rPr>
                <w:rFonts w:ascii="Arial" w:hAnsi="Arial" w:cs="Arial"/>
                <w:sz w:val="18"/>
                <w:szCs w:val="18"/>
              </w:rPr>
              <w:t>.</w:t>
            </w:r>
            <w:r w:rsidR="00EA4E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B4608C" w14:textId="77777777" w:rsidR="00EA4EE7" w:rsidRPr="000425C4" w:rsidRDefault="00090039" w:rsidP="00C035BB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they did not, provide an </w:t>
            </w:r>
            <w:r w:rsidR="00A834A0">
              <w:rPr>
                <w:rFonts w:ascii="Arial" w:hAnsi="Arial" w:cs="Arial"/>
                <w:sz w:val="18"/>
                <w:szCs w:val="18"/>
              </w:rPr>
              <w:t>explanation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B790E" w14:paraId="4768E966" w14:textId="77777777" w:rsidTr="00D6694F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691C" w14:textId="42FD76F6" w:rsidR="00A76C7E" w:rsidRDefault="00DB790E" w:rsidP="00A76C7E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0C1F34"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="00A76C7E">
              <w:rPr>
                <w:rFonts w:ascii="Arial" w:hAnsi="Arial" w:cs="Arial"/>
                <w:sz w:val="18"/>
                <w:szCs w:val="18"/>
              </w:rPr>
              <w:t xml:space="preserve">whether the federal </w:t>
            </w:r>
            <w:r w:rsidR="00A76C7E" w:rsidRPr="007B33FB">
              <w:rPr>
                <w:rFonts w:ascii="Arial" w:hAnsi="Arial" w:cs="Arial"/>
                <w:color w:val="000000"/>
                <w:sz w:val="18"/>
                <w:szCs w:val="18"/>
              </w:rPr>
              <w:t>entity ha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A76C7E"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internal controls 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which include: identifying and properly recording intra-governmental transactions, reconciling and resolving intra-governmental differences with the trading partner, and correctly reporting intra-governmental activity and </w:t>
            </w:r>
            <w:r w:rsidR="00A76C7E"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balances 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to the Department of </w:t>
            </w:r>
            <w:r w:rsidR="002365BF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>Treasury through the Government-wide Treasury Account Symbol Adjusted Trial Balance System (GTAS).</w:t>
            </w:r>
          </w:p>
          <w:p w14:paraId="474F4723" w14:textId="5F5E6764" w:rsidR="00DB790E" w:rsidRDefault="00A76C7E" w:rsidP="00C92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If not, please explain why no internal controls exist.  </w:t>
            </w:r>
          </w:p>
        </w:tc>
      </w:tr>
      <w:tr w:rsidR="00F57BFB" w14:paraId="7662A244" w14:textId="77777777" w:rsidTr="00D6694F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16EDBB" w14:textId="32D8210D" w:rsidR="00B622D5" w:rsidRDefault="00B622D5" w:rsidP="00B622D5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N. </w:t>
            </w:r>
            <w:r w:rsidR="006C3985">
              <w:rPr>
                <w:rFonts w:ascii="Arial" w:hAnsi="Arial" w:cs="Arial"/>
                <w:sz w:val="18"/>
                <w:szCs w:val="18"/>
              </w:rPr>
              <w:t>Specify</w:t>
            </w:r>
            <w:r>
              <w:rPr>
                <w:rFonts w:ascii="Arial" w:hAnsi="Arial" w:cs="Arial"/>
                <w:sz w:val="18"/>
                <w:szCs w:val="18"/>
              </w:rPr>
              <w:t xml:space="preserve"> if the federal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entities internal controls in the previous question,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are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>covered by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>an A-123 audit or other audit review process</w:t>
            </w:r>
            <w:r w:rsidR="00ED01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6D1B6E7" w14:textId="4873756A" w:rsidR="00F57BFB" w:rsidRDefault="00B622D5" w:rsidP="00B622D5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If not,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an explanation.</w:t>
            </w:r>
          </w:p>
        </w:tc>
      </w:tr>
      <w:tr w:rsidR="00DB790E" w14:paraId="644B0D30" w14:textId="77777777" w:rsidTr="001E5772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056E76" w14:textId="0DCFD604" w:rsidR="004B16A1" w:rsidRPr="00D473DD" w:rsidRDefault="007D25F4" w:rsidP="004B16A1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B790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73BF">
              <w:rPr>
                <w:rFonts w:ascii="Arial" w:hAnsi="Arial" w:cs="Arial"/>
                <w:sz w:val="18"/>
                <w:szCs w:val="18"/>
              </w:rPr>
              <w:t xml:space="preserve">Specify if the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 xml:space="preserve">federal </w:t>
            </w:r>
            <w:r w:rsidR="00ED0154" w:rsidRPr="0057539F">
              <w:rPr>
                <w:rFonts w:ascii="Arial" w:hAnsi="Arial" w:cs="Arial"/>
                <w:color w:val="000000"/>
                <w:sz w:val="18"/>
                <w:szCs w:val="18"/>
              </w:rPr>
              <w:t>entity collaborate</w:t>
            </w:r>
            <w:r w:rsidR="00ED015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D0154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engage</w:t>
            </w:r>
            <w:r w:rsidR="00ED0154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ED0154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trading partners to resolve intra-governmental differences that go beyond Fiscal Services processes</w:t>
            </w:r>
            <w:r w:rsidR="00ED01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D0154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B16A1">
              <w:rPr>
                <w:rFonts w:ascii="Arial" w:hAnsi="Arial" w:cs="Arial"/>
                <w:color w:val="000000"/>
                <w:sz w:val="18"/>
                <w:szCs w:val="18"/>
              </w:rPr>
              <w:t>For example, d</w:t>
            </w:r>
            <w:r w:rsidR="004B16A1" w:rsidRPr="00D473DD">
              <w:rPr>
                <w:rFonts w:ascii="Arial" w:hAnsi="Arial" w:cs="Arial"/>
                <w:color w:val="000000"/>
                <w:sz w:val="18"/>
                <w:szCs w:val="18"/>
              </w:rPr>
              <w:t xml:space="preserve">o you collaborate with your trading partners to identify and reconcile transactions below the MDR </w:t>
            </w:r>
            <w:r w:rsidR="004B16A1">
              <w:rPr>
                <w:rFonts w:ascii="Arial" w:hAnsi="Arial" w:cs="Arial"/>
                <w:color w:val="000000"/>
                <w:sz w:val="18"/>
                <w:szCs w:val="18"/>
              </w:rPr>
              <w:t xml:space="preserve">and TDF </w:t>
            </w:r>
            <w:r w:rsidR="004B16A1" w:rsidRPr="00D473DD">
              <w:rPr>
                <w:rFonts w:ascii="Arial" w:hAnsi="Arial" w:cs="Arial"/>
                <w:color w:val="000000"/>
                <w:sz w:val="18"/>
                <w:szCs w:val="18"/>
              </w:rPr>
              <w:t>threshold</w:t>
            </w:r>
            <w:r w:rsidR="004B16A1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4B16A1" w:rsidRPr="00D473DD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intra-governmental differences?</w:t>
            </w:r>
            <w:r w:rsidR="004B16A1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would not i</w:t>
            </w:r>
            <w:r w:rsidR="004B16A1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nclude </w:t>
            </w:r>
            <w:r w:rsidR="004B16A1">
              <w:rPr>
                <w:rFonts w:ascii="Arial" w:hAnsi="Arial" w:cs="Arial"/>
                <w:color w:val="000000"/>
                <w:sz w:val="18"/>
                <w:szCs w:val="18"/>
              </w:rPr>
              <w:t xml:space="preserve">collaboration </w:t>
            </w:r>
            <w:r w:rsidR="004B16A1" w:rsidRPr="0057539F">
              <w:rPr>
                <w:rFonts w:ascii="Arial" w:hAnsi="Arial" w:cs="Arial"/>
                <w:color w:val="000000"/>
                <w:sz w:val="18"/>
                <w:szCs w:val="18"/>
              </w:rPr>
              <w:t>done as a result of a Material Difference Report (MDR), Targeted Difference Form (TDF), or Root Causes Analysis/Corrective Action Plan (CAP). Responses should include federal entity-initiated processes.</w:t>
            </w:r>
          </w:p>
          <w:p w14:paraId="7D9550D6" w14:textId="217FC70A" w:rsidR="00DB790E" w:rsidRDefault="00ED0154" w:rsidP="00C9205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B6AF3">
              <w:rPr>
                <w:rFonts w:ascii="Arial" w:hAnsi="Arial" w:cs="Arial"/>
                <w:color w:val="000000"/>
                <w:sz w:val="18"/>
                <w:szCs w:val="18"/>
              </w:rPr>
              <w:t xml:space="preserve">If so, please </w:t>
            </w:r>
            <w:r w:rsidR="00450208">
              <w:rPr>
                <w:rFonts w:ascii="Arial" w:hAnsi="Arial" w:cs="Arial"/>
                <w:color w:val="000000"/>
                <w:sz w:val="18"/>
                <w:szCs w:val="18"/>
              </w:rPr>
              <w:t>provide an explanation</w:t>
            </w:r>
            <w:r w:rsidRPr="002B6AF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B790E" w14:paraId="1B9A00F2" w14:textId="77777777" w:rsidTr="00C9205F">
        <w:trPr>
          <w:trHeight w:val="448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4509E9" w14:textId="5E0980A5" w:rsidR="00DB790E" w:rsidRDefault="007D25F4" w:rsidP="00A314EC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B790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73BF">
              <w:rPr>
                <w:rFonts w:ascii="Arial" w:hAnsi="Arial" w:cs="Arial"/>
                <w:sz w:val="18"/>
                <w:szCs w:val="18"/>
              </w:rPr>
              <w:t xml:space="preserve">Specify if </w:t>
            </w:r>
            <w:r w:rsidR="00DB790E" w:rsidRPr="00352AAD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 xml:space="preserve">federal entity’s </w:t>
            </w:r>
            <w:r w:rsidR="008D3097">
              <w:rPr>
                <w:rFonts w:ascii="Arial" w:hAnsi="Arial" w:cs="Arial"/>
                <w:sz w:val="18"/>
                <w:szCs w:val="18"/>
              </w:rPr>
              <w:t xml:space="preserve">A-123 </w:t>
            </w:r>
            <w:r w:rsidR="0024028D">
              <w:rPr>
                <w:rFonts w:ascii="Arial" w:hAnsi="Arial" w:cs="Arial"/>
                <w:sz w:val="18"/>
                <w:szCs w:val="18"/>
              </w:rPr>
              <w:t xml:space="preserve">or other </w:t>
            </w:r>
            <w:r w:rsidR="008D3097">
              <w:rPr>
                <w:rFonts w:ascii="Arial" w:hAnsi="Arial" w:cs="Arial"/>
                <w:sz w:val="18"/>
                <w:szCs w:val="18"/>
              </w:rPr>
              <w:t xml:space="preserve">review includes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 xml:space="preserve">internal controls </w:t>
            </w:r>
            <w:r w:rsidR="008D3097">
              <w:rPr>
                <w:rFonts w:ascii="Arial" w:hAnsi="Arial" w:cs="Arial"/>
                <w:sz w:val="18"/>
                <w:szCs w:val="18"/>
              </w:rPr>
              <w:t xml:space="preserve">over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>intra-departmental</w:t>
            </w:r>
            <w:r w:rsidR="008D30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>differences</w:t>
            </w:r>
            <w:r w:rsidR="00610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3097">
              <w:rPr>
                <w:rFonts w:ascii="Arial" w:hAnsi="Arial" w:cs="Arial"/>
                <w:sz w:val="18"/>
                <w:szCs w:val="18"/>
              </w:rPr>
              <w:t>(differences within an entity itself)</w:t>
            </w:r>
            <w:r w:rsidR="003173BF">
              <w:rPr>
                <w:rFonts w:ascii="Arial" w:hAnsi="Arial" w:cs="Arial"/>
                <w:sz w:val="18"/>
                <w:szCs w:val="18"/>
              </w:rPr>
              <w:t>.</w:t>
            </w:r>
            <w:r w:rsidR="008D3097">
              <w:rPr>
                <w:rFonts w:ascii="Arial" w:hAnsi="Arial" w:cs="Arial"/>
                <w:sz w:val="18"/>
                <w:szCs w:val="18"/>
              </w:rPr>
              <w:t xml:space="preserve"> If intra-departmental differences exist, explain why they were not resolved by year-end.</w:t>
            </w:r>
          </w:p>
        </w:tc>
      </w:tr>
      <w:tr w:rsidR="00DB790E" w14:paraId="60D093FB" w14:textId="77777777" w:rsidTr="001E5772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41D5B4" w14:textId="1741A0EB" w:rsidR="0024028D" w:rsidRDefault="007D25F4" w:rsidP="0024028D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DB790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73BF">
              <w:rPr>
                <w:rFonts w:ascii="Arial" w:hAnsi="Arial" w:cs="Arial"/>
                <w:sz w:val="18"/>
                <w:szCs w:val="18"/>
              </w:rPr>
              <w:t xml:space="preserve">Specify if </w:t>
            </w:r>
            <w:r w:rsidR="00DB790E" w:rsidRPr="00352AAD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B790E" w:rsidRPr="0070040B">
              <w:rPr>
                <w:rFonts w:ascii="Arial" w:hAnsi="Arial" w:cs="Arial"/>
                <w:sz w:val="18"/>
                <w:szCs w:val="18"/>
              </w:rPr>
              <w:t xml:space="preserve">federal </w:t>
            </w:r>
            <w:r w:rsidR="00F45D1A" w:rsidRPr="00F45D1A">
              <w:rPr>
                <w:rFonts w:ascii="Arial" w:hAnsi="Arial" w:cs="Arial"/>
                <w:sz w:val="18"/>
                <w:szCs w:val="18"/>
              </w:rPr>
              <w:t xml:space="preserve">entity </w:t>
            </w:r>
            <w:r w:rsidR="0024028D" w:rsidRPr="002B6AF3">
              <w:rPr>
                <w:rFonts w:ascii="Arial" w:hAnsi="Arial" w:cs="Arial"/>
                <w:sz w:val="18"/>
                <w:szCs w:val="18"/>
              </w:rPr>
              <w:t>perform</w:t>
            </w:r>
            <w:r w:rsidR="00450208">
              <w:rPr>
                <w:rFonts w:ascii="Arial" w:hAnsi="Arial" w:cs="Arial"/>
                <w:sz w:val="18"/>
                <w:szCs w:val="18"/>
              </w:rPr>
              <w:t>s</w:t>
            </w:r>
            <w:r w:rsidR="0024028D" w:rsidRPr="002B6AF3">
              <w:rPr>
                <w:rFonts w:ascii="Arial" w:hAnsi="Arial" w:cs="Arial"/>
                <w:sz w:val="18"/>
                <w:szCs w:val="18"/>
              </w:rPr>
              <w:t xml:space="preserve"> internal controls over intra-governmental transactions and balances that includes properly identifying, recording and reconciling balances prior to reporting in GTAS? </w:t>
            </w:r>
          </w:p>
          <w:p w14:paraId="1EEF63B3" w14:textId="4BC7126A" w:rsidR="00DB790E" w:rsidRDefault="0024028D" w:rsidP="00A314EC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2B6AF3">
              <w:rPr>
                <w:rFonts w:ascii="Arial" w:hAnsi="Arial" w:cs="Arial"/>
                <w:sz w:val="18"/>
                <w:szCs w:val="18"/>
              </w:rPr>
              <w:t xml:space="preserve">If not, please </w:t>
            </w:r>
            <w:r w:rsidR="00450208">
              <w:rPr>
                <w:rFonts w:ascii="Arial" w:hAnsi="Arial" w:cs="Arial"/>
                <w:sz w:val="18"/>
                <w:szCs w:val="18"/>
              </w:rPr>
              <w:t>provide an explanation</w:t>
            </w:r>
            <w:r w:rsidRPr="002B6A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B790E" w14:paraId="770D73F2" w14:textId="77777777" w:rsidTr="001E5772">
        <w:trPr>
          <w:trHeight w:val="677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F26B5C" w14:textId="3B809E52" w:rsidR="00DB790E" w:rsidRDefault="007D25F4" w:rsidP="00A314EC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DB790E">
              <w:rPr>
                <w:rFonts w:ascii="Arial" w:hAnsi="Arial" w:cs="Arial"/>
                <w:sz w:val="18"/>
                <w:szCs w:val="18"/>
              </w:rPr>
              <w:t>.</w:t>
            </w:r>
            <w:r w:rsidR="002F1E8A">
              <w:rPr>
                <w:rFonts w:ascii="Arial" w:hAnsi="Arial" w:cs="Arial"/>
                <w:sz w:val="18"/>
                <w:szCs w:val="18"/>
              </w:rPr>
              <w:t xml:space="preserve"> Specify whether any intra-governmental differences were noted on the Summary of Uncorrected Misstatements above the federal entity’s materiality threshold. If yes, provide a reason for not making the correcting adjustment and state whether the entity will make the correcting entry in the subsequent fiscal year. </w:t>
            </w:r>
          </w:p>
        </w:tc>
      </w:tr>
      <w:tr w:rsidR="00DB2AC1" w14:paraId="7F93563C" w14:textId="77777777" w:rsidTr="0014732C">
        <w:trPr>
          <w:trHeight w:val="565"/>
          <w:jc w:val="center"/>
        </w:trPr>
        <w:tc>
          <w:tcPr>
            <w:tcW w:w="6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B3C6E" w14:textId="0B271265" w:rsidR="00DB2AC1" w:rsidRDefault="00DB2AC1" w:rsidP="0014732C">
            <w:pPr>
              <w:spacing w:after="1"/>
              <w:ind w:left="9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II. Explanation of </w:t>
            </w:r>
            <w:r w:rsidR="00E068FA">
              <w:rPr>
                <w:rFonts w:ascii="Arial" w:hAnsi="Arial" w:cs="Arial"/>
                <w:b/>
                <w:bCs/>
                <w:sz w:val="18"/>
                <w:szCs w:val="18"/>
              </w:rPr>
              <w:t>Year-End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Differences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A2026" w14:textId="2C758D36" w:rsidR="00DB2AC1" w:rsidRPr="00532643" w:rsidRDefault="00DB2AC1" w:rsidP="00E74DB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Yes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No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” or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N/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A</w:t>
            </w:r>
            <w:r w:rsidR="00D153D2">
              <w:rPr>
                <w:rFonts w:ascii="Arial" w:hAnsi="Arial" w:cs="Arial"/>
                <w:b/>
                <w:bCs/>
                <w:sz w:val="18"/>
                <w:szCs w:val="22"/>
              </w:rPr>
              <w:t>”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049FD" w14:textId="785A621C" w:rsidR="00DB2AC1" w:rsidRDefault="00680E43" w:rsidP="0014732C">
            <w:pPr>
              <w:ind w:left="-179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Explanation</w:t>
            </w:r>
          </w:p>
        </w:tc>
      </w:tr>
      <w:tr w:rsidR="00EA4EE7" w14:paraId="2CD1CB97" w14:textId="77777777" w:rsidTr="001E5772">
        <w:trPr>
          <w:trHeight w:val="180"/>
          <w:jc w:val="center"/>
        </w:trPr>
        <w:tc>
          <w:tcPr>
            <w:tcW w:w="10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02824" w14:textId="74F96170" w:rsidR="00EA4EE7" w:rsidRDefault="00090039" w:rsidP="00A314EC">
            <w:pPr>
              <w:spacing w:after="1"/>
              <w:ind w:left="8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Specify whether </w:t>
            </w:r>
            <w:r w:rsidR="00EA4EE7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all 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Intra</w:t>
            </w:r>
            <w:r w:rsidR="006E37F0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-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governmental </w:t>
            </w:r>
            <w:r w:rsidR="00E068FA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Year-End</w:t>
            </w:r>
            <w:r w:rsidR="002B5049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Material Differences</w:t>
            </w:r>
            <w:r w:rsidR="00EA4EE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Reports 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(Parts I</w:t>
            </w:r>
            <w:r w:rsidR="00EA4EE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, 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II</w:t>
            </w:r>
            <w:r w:rsidR="00EA4EE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, and III</w:t>
            </w:r>
            <w:r w:rsidR="00EA4EE7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)</w:t>
            </w:r>
            <w:r w:rsidR="00EA4EE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were </w:t>
            </w:r>
            <w:r w:rsidR="00EA4EE7" w:rsidRPr="002C03A2">
              <w:rPr>
                <w:rFonts w:ascii="Arial" w:hAnsi="Arial" w:cs="Arial"/>
                <w:bCs/>
                <w:noProof/>
                <w:sz w:val="18"/>
                <w:szCs w:val="18"/>
              </w:rPr>
              <w:t>explained and certified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in the Intra</w:t>
            </w:r>
            <w:r w:rsidR="006E37F0">
              <w:rPr>
                <w:rFonts w:ascii="Arial" w:hAnsi="Arial" w:cs="Arial"/>
                <w:bCs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governmental Module in GTAS.</w:t>
            </w:r>
          </w:p>
          <w:p w14:paraId="4DF0E018" w14:textId="77777777" w:rsidR="00EA4EE7" w:rsidRDefault="00090039" w:rsidP="00090039">
            <w:pPr>
              <w:spacing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If they were not, provide an explanation.</w:t>
            </w:r>
          </w:p>
        </w:tc>
      </w:tr>
      <w:tr w:rsidR="00DB2AC1" w:rsidRPr="00E84D33" w14:paraId="4322FA52" w14:textId="77777777" w:rsidTr="001E577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double" w:sz="4" w:space="0" w:color="auto"/>
          </w:tblBorders>
        </w:tblPrEx>
        <w:trPr>
          <w:trHeight w:val="346"/>
          <w:jc w:val="center"/>
        </w:trPr>
        <w:tc>
          <w:tcPr>
            <w:tcW w:w="10350" w:type="dxa"/>
            <w:gridSpan w:val="4"/>
            <w:shd w:val="clear" w:color="auto" w:fill="auto"/>
            <w:vAlign w:val="center"/>
          </w:tcPr>
          <w:p w14:paraId="07D5B6E9" w14:textId="10C506A2" w:rsidR="00DB2AC1" w:rsidRDefault="00DB2AC1" w:rsidP="0014732C">
            <w:pPr>
              <w:spacing w:after="1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E84D33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E84D33">
              <w:rPr>
                <w:rFonts w:ascii="Arial" w:hAnsi="Arial" w:cs="Arial"/>
                <w:b/>
                <w:sz w:val="18"/>
                <w:szCs w:val="18"/>
              </w:rPr>
              <w:t>. CFO Confirmation</w:t>
            </w:r>
          </w:p>
          <w:p w14:paraId="719C4133" w14:textId="77777777" w:rsidR="00C737D5" w:rsidRDefault="00C737D5" w:rsidP="0014732C">
            <w:pPr>
              <w:spacing w:after="1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C35A7" w14:textId="11FBEBAC" w:rsidR="00C737D5" w:rsidRDefault="00C737D5" w:rsidP="00C9205F">
            <w:pPr>
              <w:pStyle w:val="BlockText"/>
              <w:ind w:left="90" w:right="-110"/>
            </w:pPr>
            <w:r w:rsidRPr="0070040B">
              <w:rPr>
                <w:rFonts w:ascii="Arial" w:hAnsi="Arial" w:cs="Arial"/>
                <w:bCs/>
                <w:noProof/>
                <w:color w:val="auto"/>
                <w:sz w:val="18"/>
                <w:szCs w:val="18"/>
              </w:rPr>
              <w:t>By signing the form, the CFO acknowledges their responsibility for maintaining effective internal controls when recording intra-governmental transactions, the reconciliation of intra-governmental differences, communication with related trading partners to resolve intra-governmental differences, and accurate reporting of intra-governmental activity. We confirm that our agency implements and maintains proper and effective internal controls regarding intra-governmental transactions.</w:t>
            </w:r>
          </w:p>
        </w:tc>
      </w:tr>
      <w:tr w:rsidR="00090039" w:rsidRPr="00E84D33" w14:paraId="11489918" w14:textId="77777777" w:rsidTr="001E577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103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9ED8A" w14:textId="3E72C914" w:rsidR="00090039" w:rsidRDefault="00680E43" w:rsidP="00090039">
            <w:pPr>
              <w:spacing w:after="1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1E29D6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Important: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090039" w:rsidRPr="001E29D6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The CFO</w:t>
            </w:r>
            <w:r w:rsidR="00F62C5C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, or equivalent, </w:t>
            </w:r>
            <w:r w:rsidR="00090039" w:rsidRPr="001E29D6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must sign this form, not a designee.</w:t>
            </w:r>
          </w:p>
          <w:p w14:paraId="3C4A8121" w14:textId="77777777" w:rsidR="00090039" w:rsidRPr="00E84D33" w:rsidRDefault="00090039" w:rsidP="00090039">
            <w:pPr>
              <w:spacing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Return an electronic copy to Fiscal Service and GAO by specified due date.</w:t>
            </w:r>
          </w:p>
        </w:tc>
      </w:tr>
    </w:tbl>
    <w:p w14:paraId="2925F9D9" w14:textId="77777777" w:rsidR="00794CF0" w:rsidRDefault="00794CF0">
      <w:r>
        <w:br w:type="page"/>
      </w:r>
    </w:p>
    <w:tbl>
      <w:tblPr>
        <w:tblW w:w="9954" w:type="dxa"/>
        <w:jc w:val="center"/>
        <w:tblLayout w:type="fixed"/>
        <w:tblCellMar>
          <w:left w:w="0" w:type="dxa"/>
          <w:right w:w="144" w:type="dxa"/>
        </w:tblCellMar>
        <w:tblLook w:val="0000" w:firstRow="0" w:lastRow="0" w:firstColumn="0" w:lastColumn="0" w:noHBand="0" w:noVBand="0"/>
      </w:tblPr>
      <w:tblGrid>
        <w:gridCol w:w="2052"/>
        <w:gridCol w:w="2634"/>
        <w:gridCol w:w="1888"/>
        <w:gridCol w:w="746"/>
        <w:gridCol w:w="2634"/>
      </w:tblGrid>
      <w:tr w:rsidR="003A18DC" w14:paraId="7CAF5034" w14:textId="77777777" w:rsidTr="00343980">
        <w:trPr>
          <w:trHeight w:val="255"/>
          <w:tblHeader/>
          <w:jc w:val="center"/>
        </w:trPr>
        <w:tc>
          <w:tcPr>
            <w:tcW w:w="2052" w:type="dxa"/>
            <w:tcBorders>
              <w:bottom w:val="single" w:sz="8" w:space="0" w:color="auto"/>
              <w:right w:val="nil"/>
            </w:tcBorders>
            <w:noWrap/>
            <w:vAlign w:val="bottom"/>
          </w:tcPr>
          <w:p w14:paraId="30EEC24A" w14:textId="77777777" w:rsidR="003A18DC" w:rsidRDefault="00926FB4" w:rsidP="00A76C7E">
            <w:pPr>
              <w:pStyle w:val="TFMLin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3EC6E7" wp14:editId="0761629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49530</wp:posOffset>
                      </wp:positionV>
                      <wp:extent cx="4241800" cy="723900"/>
                      <wp:effectExtent l="12065" t="11430" r="22860" b="26670"/>
                      <wp:wrapNone/>
                      <wp:docPr id="2" name="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16F5CA13" w14:textId="61CDB3D8" w:rsidR="003A18DC" w:rsidRDefault="003A18DC" w:rsidP="0022739C">
                                  <w:pPr>
                                    <w:pStyle w:val="BodyTex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CFO Representations for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br/>
                                    <w:t>Intra</w:t>
                                  </w:r>
                                  <w:r w:rsidR="006E37F0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governmental Activity and Balances</w:t>
                                  </w:r>
                                  <w:r w:rsidR="00D73F29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EC6E7" id="_x0000_s1027" type="#_x0000_t202" style="position:absolute;margin-left:.2pt;margin-top:3.9pt;width:334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" fillcolor="#ffc" strokeweight="1pt">
                      <v:shadow on="t" color="black" obscured="t"/>
                      <v:textbox>
                        <w:txbxContent>
                          <w:p w14:paraId="16F5CA13" w14:textId="61CDB3D8" w:rsidR="003A18DC" w:rsidRDefault="003A18DC" w:rsidP="0022739C">
                            <w:pPr>
                              <w:pStyle w:val="BodyTex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CFO Representations for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br/>
                              <w:t>Intra</w:t>
                            </w:r>
                            <w:r w:rsidR="006E37F0">
                              <w:rPr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governmental Activity and Balances</w:t>
                            </w:r>
                            <w:r w:rsidR="00D73F29">
                              <w:rPr>
                                <w:b/>
                                <w:bCs/>
                                <w:sz w:val="24"/>
                              </w:rPr>
                              <w:t xml:space="preserve">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0"/>
            </w:tblGrid>
            <w:tr w:rsidR="003A18DC" w14:paraId="6D22C449" w14:textId="77777777">
              <w:trPr>
                <w:trHeight w:val="255"/>
                <w:tblCellSpacing w:w="0" w:type="dxa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2A05D29" w14:textId="77777777" w:rsidR="003A18DC" w:rsidRDefault="003A18DC" w:rsidP="003A6218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D10EEA" w14:textId="77777777" w:rsidR="003A18DC" w:rsidRDefault="003A18DC" w:rsidP="003A621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522" w:type="dxa"/>
            <w:gridSpan w:val="2"/>
            <w:tcBorders>
              <w:left w:val="nil"/>
              <w:bottom w:val="single" w:sz="8" w:space="0" w:color="auto"/>
              <w:right w:val="nil"/>
            </w:tcBorders>
            <w:noWrap/>
          </w:tcPr>
          <w:p w14:paraId="14362484" w14:textId="77777777" w:rsidR="003A18DC" w:rsidRDefault="003A18D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left w:val="nil"/>
            </w:tcBorders>
            <w:noWrap/>
          </w:tcPr>
          <w:p w14:paraId="7C2398F1" w14:textId="77777777" w:rsidR="003A18DC" w:rsidRDefault="003A18D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A18DC" w14:paraId="2EB150ED" w14:textId="77777777" w:rsidTr="00343980">
        <w:trPr>
          <w:trHeight w:val="916"/>
          <w:tblHeader/>
          <w:jc w:val="center"/>
        </w:trPr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nil"/>
            </w:tcBorders>
            <w:noWrap/>
          </w:tcPr>
          <w:p w14:paraId="6CA4E86E" w14:textId="77777777" w:rsidR="003A18DC" w:rsidRDefault="003A18D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D75A273" w14:textId="77777777" w:rsidR="003A18DC" w:rsidRDefault="00926FB4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10DA95" wp14:editId="2D6DFE1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180975</wp:posOffset>
                      </wp:positionV>
                      <wp:extent cx="1714500" cy="228600"/>
                      <wp:effectExtent l="8255" t="9525" r="10795" b="952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E56A7" w14:textId="77777777" w:rsidR="003A18DC" w:rsidRDefault="003A18DC" w:rsidP="0022739C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Mark in Green Areas Only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DA95" id="Text Box 28" o:spid="_x0000_s1028" type="#_x0000_t202" style="position:absolute;margin-left:35.15pt;margin-top:14.25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" fillcolor="#cfc" strokecolor="blue">
                      <v:textbox inset="0,2.16pt,0,0">
                        <w:txbxContent>
                          <w:p w14:paraId="73EE56A7" w14:textId="77777777" w:rsidR="003A18DC" w:rsidRDefault="003A18DC" w:rsidP="0022739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Mark in Green Areas Only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0" w:type="dxa"/>
            <w:gridSpan w:val="2"/>
            <w:vMerge/>
            <w:tcBorders>
              <w:left w:val="nil"/>
              <w:bottom w:val="single" w:sz="8" w:space="0" w:color="auto"/>
            </w:tcBorders>
            <w:noWrap/>
          </w:tcPr>
          <w:p w14:paraId="74E5CB33" w14:textId="77777777" w:rsidR="003A18DC" w:rsidRDefault="003A18D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D79C5" w14:paraId="55F8C5D5" w14:textId="77777777" w:rsidTr="0070040B">
        <w:trPr>
          <w:trHeight w:val="466"/>
          <w:jc w:val="center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9E4AD4" w14:textId="5425F939" w:rsidR="00BD79C5" w:rsidRDefault="00BD79C5" w:rsidP="00BD79C5">
            <w:pPr>
              <w:ind w:left="9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Four-Digit FR Entity Code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E1B261E" w14:textId="77777777" w:rsidR="00BD79C5" w:rsidRDefault="00BD79C5" w:rsidP="00BD79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22AF0" w14:textId="4FD6D87F" w:rsidR="00BD79C5" w:rsidRDefault="00BD79C5" w:rsidP="0070040B">
            <w:pPr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Fiscal Year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2A95A45" w14:textId="6DF794FA" w:rsidR="00BD79C5" w:rsidRDefault="00BD79C5" w:rsidP="00BD79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9C5" w14:paraId="10DCA35C" w14:textId="77777777" w:rsidTr="001E5772">
        <w:trPr>
          <w:trHeight w:val="466"/>
          <w:jc w:val="center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A4F10" w14:textId="77777777" w:rsidR="00BD79C5" w:rsidRDefault="00BD79C5" w:rsidP="00BD79C5">
            <w:pPr>
              <w:ind w:left="90"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Federal Entity Name</w:t>
            </w:r>
          </w:p>
        </w:tc>
        <w:tc>
          <w:tcPr>
            <w:tcW w:w="7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6381724" w14:textId="77777777" w:rsidR="00BD79C5" w:rsidRDefault="00BD79C5" w:rsidP="00BD79C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D79C5" w14:paraId="22DBEDBE" w14:textId="77777777" w:rsidTr="00343980">
        <w:trPr>
          <w:trHeight w:val="340"/>
          <w:jc w:val="center"/>
        </w:trPr>
        <w:tc>
          <w:tcPr>
            <w:tcW w:w="9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2BEA9" w14:textId="77777777" w:rsidR="00BD79C5" w:rsidRDefault="00BD79C5" w:rsidP="00BD79C5">
            <w:pPr>
              <w:ind w:left="86" w:right="-72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26E93316" w14:textId="546B7890" w:rsidR="00BD79C5" w:rsidRDefault="00BD79C5" w:rsidP="00BD79C5">
            <w:pPr>
              <w:ind w:left="86" w:right="29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INSTRUCTIONS: Next to each category 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enter “Yes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,”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“No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 w:rsidRPr="007930A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” or “N/A"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to indicate whether criteria have been met.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 xml:space="preserve">Briefly describe the reasons for exceptions. Provide an electronic signed copy of the </w:t>
            </w:r>
            <w:r w:rsidRPr="00896D58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CFO Representations for Intra</w:t>
            </w:r>
            <w:r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-</w:t>
            </w:r>
            <w:r w:rsidRPr="00896D58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governmental Activity and Balances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along with the completed </w:t>
            </w:r>
            <w:r w:rsidRPr="00D65AB2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Intra</w:t>
            </w:r>
            <w:r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-</w:t>
            </w:r>
            <w:r w:rsidRPr="00D65AB2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 xml:space="preserve">governmental </w:t>
            </w:r>
            <w:r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 xml:space="preserve">Year-End </w:t>
            </w:r>
            <w:r w:rsidRPr="00D65AB2"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>Material Differences</w:t>
            </w:r>
            <w:r>
              <w:rPr>
                <w:rFonts w:ascii="Arial" w:hAnsi="Arial" w:cs="Arial"/>
                <w:b/>
                <w:bCs/>
                <w:i/>
                <w:color w:val="0000FF"/>
                <w:sz w:val="18"/>
                <w:szCs w:val="18"/>
              </w:rPr>
              <w:t xml:space="preserve"> Reports I, II, and III to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federal entity’s IG, the Bureau of the Fiscal Service (Fiscal Service) to email address </w:t>
            </w:r>
            <w:hyperlink r:id="rId10" w:history="1">
              <w:r w:rsidRPr="009F7EC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GovernmentwideIGT@fiscal.treasury.gov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, and GAO to email address at </w:t>
            </w:r>
            <w:hyperlink r:id="rId11" w:history="1">
              <w:r w:rsidRPr="003E71DE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USCFS@gao.gov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by </w:t>
            </w:r>
            <w:r w:rsidR="002F1E8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date specified </w:t>
            </w:r>
            <w:r w:rsidR="00F45D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in </w:t>
            </w:r>
            <w:r w:rsidR="002F1E8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the Year-end closing TFM bulletin. Also refer to the description of requested answers in pages one and two of the TFM 2-4700, Appendix 4</w:t>
            </w:r>
            <w:r w:rsidR="00F45D1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</w:t>
            </w:r>
          </w:p>
          <w:p w14:paraId="5B5996BA" w14:textId="77777777" w:rsidR="00BD79C5" w:rsidRDefault="00BD79C5" w:rsidP="00BD79C5">
            <w:pPr>
              <w:ind w:left="86" w:right="26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4DC291B" w14:textId="3A2FD1B7" w:rsidR="00F45D1A" w:rsidRDefault="00BD79C5" w:rsidP="00374715">
            <w:pPr>
              <w:pStyle w:val="TFM-Bullet"/>
              <w:numPr>
                <w:ilvl w:val="0"/>
                <w:numId w:val="0"/>
              </w:numPr>
              <w:tabs>
                <w:tab w:val="clear" w:pos="540"/>
              </w:tabs>
              <w:ind w:left="86" w:right="-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1644">
              <w:rPr>
                <w:rFonts w:ascii="Arial" w:hAnsi="Arial" w:cs="Arial"/>
                <w:b/>
                <w:sz w:val="18"/>
                <w:szCs w:val="18"/>
              </w:rPr>
              <w:t>Note: For all responses to the intra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governmental issues below, describe the area and the extent of any noncompliance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with the requirements in a written response on th</w:t>
            </w:r>
            <w:r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 xml:space="preserve"> form or an attachment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B1644">
              <w:rPr>
                <w:rFonts w:ascii="Arial" w:hAnsi="Arial" w:cs="Arial"/>
                <w:b/>
                <w:sz w:val="18"/>
                <w:szCs w:val="18"/>
              </w:rPr>
              <w:t>if necessary.</w:t>
            </w:r>
            <w:r w:rsidR="00374715">
              <w:rPr>
                <w:rFonts w:ascii="Arial" w:hAnsi="Arial" w:cs="Arial"/>
                <w:b/>
                <w:sz w:val="18"/>
                <w:szCs w:val="18"/>
              </w:rPr>
              <w:t xml:space="preserve"> Fiscal Service may reach out if         c                            clarification of a response is needed.</w:t>
            </w:r>
          </w:p>
          <w:p w14:paraId="4C9D7B5E" w14:textId="77777777" w:rsidR="00BD79C5" w:rsidRDefault="00BD79C5" w:rsidP="00BD79C5">
            <w:pPr>
              <w:pStyle w:val="TFM-Bullet"/>
              <w:numPr>
                <w:ilvl w:val="0"/>
                <w:numId w:val="0"/>
              </w:numPr>
              <w:tabs>
                <w:tab w:val="clear" w:pos="540"/>
              </w:tabs>
              <w:ind w:left="86" w:right="-7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297F2" w14:textId="0E5EDA73" w:rsidR="00BD79C5" w:rsidRDefault="00BD79C5" w:rsidP="00BD79C5">
            <w:pPr>
              <w:ind w:left="86"/>
              <w:rPr>
                <w:rFonts w:ascii="Arial" w:hAnsi="Arial" w:cs="Arial"/>
                <w:sz w:val="18"/>
                <w:szCs w:val="18"/>
              </w:rPr>
            </w:pPr>
            <w:r w:rsidRPr="00BB164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</w:t>
            </w:r>
            <w:r w:rsidRPr="00B72E3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efer to the requirements stated in subsection </w:t>
            </w:r>
            <w:r w:rsidRPr="001E57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50</w:t>
            </w:r>
            <w:r w:rsidRPr="001E57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60</w:t>
            </w:r>
            <w:r w:rsidRPr="00424B5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Year-end </w:t>
            </w:r>
            <w:r w:rsidRPr="00F627A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CFO Procedures for Intra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</w:t>
            </w:r>
            <w:r w:rsidRPr="00F627A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governmental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Transactions</w:t>
            </w:r>
            <w:r w:rsidRPr="00F627A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/Balances</w:t>
            </w:r>
            <w:r w:rsidRPr="00A152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  <w:r w:rsidRPr="00DE099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)</w:t>
            </w:r>
            <w:r w:rsidDel="002A57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3C48CB" w14:textId="77777777" w:rsidR="0015381C" w:rsidRDefault="0015381C" w:rsidP="00926FB4">
      <w:pPr>
        <w:spacing w:after="1"/>
        <w:ind w:left="86"/>
        <w:rPr>
          <w:rFonts w:ascii="Arial" w:hAnsi="Arial" w:cs="Arial"/>
          <w:b/>
          <w:bCs/>
          <w:sz w:val="18"/>
          <w:szCs w:val="18"/>
        </w:rPr>
        <w:sectPr w:rsidR="0015381C" w:rsidSect="00F775D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440" w:right="1152" w:bottom="1080" w:left="1080" w:header="720" w:footer="720" w:gutter="0"/>
          <w:cols w:space="720"/>
          <w:docGrid w:linePitch="360"/>
        </w:sectPr>
      </w:pPr>
    </w:p>
    <w:tbl>
      <w:tblPr>
        <w:tblW w:w="9954" w:type="dxa"/>
        <w:tblLayout w:type="fixed"/>
        <w:tblCellMar>
          <w:left w:w="0" w:type="dxa"/>
          <w:right w:w="144" w:type="dxa"/>
        </w:tblCellMar>
        <w:tblLook w:val="0000" w:firstRow="0" w:lastRow="0" w:firstColumn="0" w:lastColumn="0" w:noHBand="0" w:noVBand="0"/>
      </w:tblPr>
      <w:tblGrid>
        <w:gridCol w:w="6574"/>
        <w:gridCol w:w="1103"/>
        <w:gridCol w:w="2277"/>
      </w:tblGrid>
      <w:tr w:rsidR="0022739C" w14:paraId="2F24906F" w14:textId="77777777" w:rsidTr="001E29D6">
        <w:trPr>
          <w:cantSplit/>
          <w:trHeight w:val="340"/>
          <w:tblHeader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18B7C" w14:textId="124C5E4C" w:rsidR="0022739C" w:rsidRPr="00BA379A" w:rsidRDefault="0022739C" w:rsidP="00926FB4">
            <w:pPr>
              <w:spacing w:after="1"/>
              <w:ind w:left="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I. General Intra</w:t>
            </w:r>
            <w:r w:rsidR="006E37F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governmental Reporting Results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0D191" w14:textId="77777777" w:rsidR="0022739C" w:rsidRPr="00532643" w:rsidRDefault="00532643" w:rsidP="00E74DB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Yes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No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” or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</w:r>
            <w:r w:rsidR="00995590">
              <w:rPr>
                <w:rFonts w:ascii="Arial" w:hAnsi="Arial" w:cs="Arial"/>
                <w:b/>
                <w:bCs/>
                <w:sz w:val="18"/>
                <w:szCs w:val="22"/>
              </w:rPr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N/A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”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46005" w14:textId="5A07015D" w:rsidR="0022739C" w:rsidRPr="00532643" w:rsidRDefault="00532643" w:rsidP="007276B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80E43"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</w:p>
        </w:tc>
      </w:tr>
      <w:tr w:rsidR="0022739C" w14:paraId="1D176919" w14:textId="77777777" w:rsidTr="001E29D6">
        <w:trPr>
          <w:trHeight w:val="467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5CC64" w14:textId="1BB629F4" w:rsidR="00282EBC" w:rsidRDefault="0022739C" w:rsidP="00282EBC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A.</w:t>
            </w:r>
            <w:r w:rsidR="00EE3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FFB" w:rsidRPr="000F7ACF">
              <w:rPr>
                <w:rFonts w:ascii="Arial" w:hAnsi="Arial" w:cs="Arial"/>
                <w:spacing w:val="-4"/>
                <w:sz w:val="18"/>
                <w:szCs w:val="18"/>
              </w:rPr>
              <w:t>Is consistency maintained between the</w:t>
            </w:r>
            <w:r w:rsidR="001B271A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="005D5FFB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="005D5FFB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="005D5FFB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governmental reporting </w:t>
            </w:r>
            <w:r w:rsidR="00282EBC">
              <w:rPr>
                <w:rFonts w:ascii="Arial" w:hAnsi="Arial" w:cs="Arial"/>
                <w:spacing w:val="-4"/>
                <w:sz w:val="18"/>
                <w:szCs w:val="18"/>
              </w:rPr>
              <w:t>submitted to the Government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="00282EBC">
              <w:rPr>
                <w:rFonts w:ascii="Arial" w:hAnsi="Arial" w:cs="Arial"/>
                <w:spacing w:val="-4"/>
                <w:sz w:val="18"/>
                <w:szCs w:val="18"/>
              </w:rPr>
              <w:t>wide Treasury Account Symbol Adjusted Trial Balance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 xml:space="preserve"> System</w:t>
            </w:r>
            <w:r w:rsidR="00282EBC">
              <w:rPr>
                <w:rFonts w:ascii="Arial" w:hAnsi="Arial" w:cs="Arial"/>
                <w:spacing w:val="-4"/>
                <w:sz w:val="18"/>
                <w:szCs w:val="18"/>
              </w:rPr>
              <w:t xml:space="preserve"> (GTAS) and the</w:t>
            </w:r>
            <w:r w:rsidR="00F83CB4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="00282EB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="00282EBC">
              <w:rPr>
                <w:rFonts w:ascii="Arial" w:hAnsi="Arial" w:cs="Arial"/>
                <w:spacing w:val="-4"/>
                <w:sz w:val="18"/>
                <w:szCs w:val="18"/>
              </w:rPr>
              <w:t xml:space="preserve"> source documents?</w:t>
            </w:r>
          </w:p>
          <w:p w14:paraId="473ED88B" w14:textId="77777777" w:rsidR="0022739C" w:rsidRDefault="005D5FFB" w:rsidP="00D93F69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If “no,” provide an explanation.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51061986" w14:textId="59CC39BB" w:rsidR="0022739C" w:rsidRDefault="00945F9E" w:rsidP="003A6218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720DF907" w14:textId="77777777" w:rsidR="0022739C" w:rsidRDefault="0022739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739C" w14:paraId="400F0959" w14:textId="77777777" w:rsidTr="001E29D6">
        <w:trPr>
          <w:trHeight w:val="350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98C2" w14:textId="36743DCC" w:rsidR="00612EAC" w:rsidRDefault="0022739C" w:rsidP="00110A6C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413DB">
              <w:rPr>
                <w:rFonts w:ascii="Arial" w:hAnsi="Arial" w:cs="Arial"/>
                <w:spacing w:val="-4"/>
                <w:sz w:val="18"/>
                <w:szCs w:val="18"/>
              </w:rPr>
              <w:t>B.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 xml:space="preserve"> Does the</w:t>
            </w:r>
            <w:r w:rsidR="00F83CB4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 xml:space="preserve"> have policies/procedures to record, process, summarize, and report 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Pr="00835902">
              <w:rPr>
                <w:rFonts w:ascii="Arial" w:hAnsi="Arial" w:cs="Arial"/>
                <w:spacing w:val="-4"/>
                <w:sz w:val="18"/>
                <w:szCs w:val="18"/>
              </w:rPr>
              <w:t xml:space="preserve">governmental activity/balances by trading partner? </w:t>
            </w:r>
          </w:p>
          <w:p w14:paraId="581C188D" w14:textId="77777777" w:rsidR="0022739C" w:rsidRDefault="00D7025D" w:rsidP="00D93F69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“no,” provide </w:t>
            </w:r>
            <w:r w:rsidR="00E25041">
              <w:rPr>
                <w:rFonts w:ascii="Arial" w:hAnsi="Arial" w:cs="Arial"/>
                <w:sz w:val="18"/>
                <w:szCs w:val="18"/>
              </w:rPr>
              <w:t xml:space="preserve">an </w:t>
            </w:r>
            <w:r>
              <w:rPr>
                <w:rFonts w:ascii="Arial" w:hAnsi="Arial" w:cs="Arial"/>
                <w:sz w:val="18"/>
                <w:szCs w:val="18"/>
              </w:rPr>
              <w:t>explanation.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48E6BD67" w14:textId="0ACF98D3" w:rsidR="0022739C" w:rsidRDefault="00945F9E" w:rsidP="003A6218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56FCECA3" w14:textId="77777777" w:rsidR="0022739C" w:rsidRDefault="0022739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EAC" w14:paraId="40DAC196" w14:textId="77777777" w:rsidTr="001E29D6">
        <w:trPr>
          <w:trHeight w:val="404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6F8BE9" w14:textId="3A2EF592" w:rsidR="00612EAC" w:rsidRDefault="00612EAC" w:rsidP="001E29D6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Does the</w:t>
            </w:r>
            <w:r w:rsidR="00F83CB4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have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activity reported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with FR Entity 0000 (Congress: House and Senate)?</w:t>
            </w:r>
            <w:r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5C571A1F" w14:textId="368FBDFA" w:rsidR="00612EAC" w:rsidRDefault="00945F9E" w:rsidP="003A6218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1492051C" w14:textId="77777777" w:rsidR="00612EAC" w:rsidRDefault="00612EA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12EAC" w14:paraId="11DB0A19" w14:textId="77777777" w:rsidTr="001E29D6">
        <w:trPr>
          <w:trHeight w:val="403"/>
        </w:trPr>
        <w:tc>
          <w:tcPr>
            <w:tcW w:w="6574" w:type="dxa"/>
            <w:tcBorders>
              <w:left w:val="single" w:sz="8" w:space="0" w:color="auto"/>
              <w:right w:val="single" w:sz="8" w:space="0" w:color="auto"/>
            </w:tcBorders>
          </w:tcPr>
          <w:p w14:paraId="23417D19" w14:textId="51EA9F16" w:rsidR="00612EAC" w:rsidRPr="001E29D6" w:rsidRDefault="00EC0B9A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1. If “yes,” indicate the dollar amount of this activity that relates to business conducted with the </w:t>
            </w:r>
            <w:r w:rsidR="00422806">
              <w:rPr>
                <w:rFonts w:ascii="Arial" w:hAnsi="Arial" w:cs="Arial"/>
                <w:spacing w:val="-4"/>
                <w:sz w:val="18"/>
                <w:szCs w:val="18"/>
              </w:rPr>
              <w:t xml:space="preserve">U.S.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House of Representatives.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2268E740" w14:textId="3358A92F" w:rsidR="00612EAC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D7C3A73" w14:textId="77777777" w:rsidR="00612EAC" w:rsidRDefault="00612EAC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EAC" w14:paraId="4064C14E" w14:textId="77777777" w:rsidTr="001E29D6">
        <w:trPr>
          <w:trHeight w:val="403"/>
        </w:trPr>
        <w:tc>
          <w:tcPr>
            <w:tcW w:w="6574" w:type="dxa"/>
            <w:tcBorders>
              <w:left w:val="single" w:sz="8" w:space="0" w:color="auto"/>
              <w:right w:val="single" w:sz="8" w:space="0" w:color="auto"/>
            </w:tcBorders>
          </w:tcPr>
          <w:p w14:paraId="1B1F1D07" w14:textId="46418728" w:rsidR="00612EAC" w:rsidRPr="006413DB" w:rsidRDefault="00EC0B9A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2. If “yes,” indicate the dollar amount of this activity that relates to business conducted with the U.S. Senate.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13A95503" w14:textId="42446070" w:rsidR="00612EAC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22F01CB" w14:textId="77777777" w:rsidR="00612EAC" w:rsidRDefault="00612EAC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5BEE3367" w14:textId="77777777" w:rsidTr="001E29D6">
        <w:trPr>
          <w:trHeight w:val="421"/>
        </w:trPr>
        <w:tc>
          <w:tcPr>
            <w:tcW w:w="6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8B123" w14:textId="77777777" w:rsidR="00240D85" w:rsidRDefault="00240D85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6413DB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Does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have activity reported with FR Entity 9999 (Unknown Trading Partners/Unidentified)? </w:t>
            </w:r>
          </w:p>
          <w:p w14:paraId="099089D3" w14:textId="1CF2625A" w:rsidR="00240D85" w:rsidRDefault="00945F9E" w:rsidP="00D93F6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40D85">
              <w:rPr>
                <w:rFonts w:ascii="Arial" w:hAnsi="Arial" w:cs="Arial"/>
                <w:sz w:val="18"/>
                <w:szCs w:val="18"/>
              </w:rPr>
              <w:t>If “yes,” indicate the dollar amount of this activity that relates to truly unidentifiable trading partners.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09040BBE" w14:textId="7D5DC843" w:rsidR="00240D85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7B433250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1F235332" w14:textId="77777777" w:rsidTr="001E29D6">
        <w:trPr>
          <w:trHeight w:val="365"/>
        </w:trPr>
        <w:tc>
          <w:tcPr>
            <w:tcW w:w="657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36D87F" w14:textId="77777777" w:rsidR="00240D85" w:rsidRPr="006413DB" w:rsidRDefault="00240D85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3F1C776C" w14:textId="42DE7DE1" w:rsidR="00240D85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21E4AAB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041" w14:paraId="09182BB2" w14:textId="77777777" w:rsidTr="001E29D6">
        <w:trPr>
          <w:trHeight w:val="700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3B6D2C" w14:textId="7B657F4E" w:rsidR="00E25041" w:rsidRDefault="00E25041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Does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have unidentified material differences referenced in question “D”?</w:t>
            </w:r>
          </w:p>
          <w:p w14:paraId="67D7F9D0" w14:textId="30E398EA" w:rsidR="00E25041" w:rsidRPr="006413DB" w:rsidRDefault="00E25041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“yes,” provide an explanation of why the amounts are unidentified.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63978FAE" w14:textId="25288013" w:rsidR="00E25041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86FEE5C" w14:textId="77777777" w:rsidR="00E25041" w:rsidRDefault="00E25041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70C5A5BA" w14:textId="77777777" w:rsidTr="001E29D6">
        <w:trPr>
          <w:trHeight w:val="435"/>
        </w:trPr>
        <w:tc>
          <w:tcPr>
            <w:tcW w:w="6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511132" w14:textId="4377F4CA" w:rsidR="00240D85" w:rsidRDefault="00240D85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Does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have activity reported with FR Entity 9900 – General Fund of the U.S. Government (General Fund)? </w:t>
            </w:r>
          </w:p>
          <w:p w14:paraId="640D9A95" w14:textId="484C4171" w:rsidR="00240D85" w:rsidRDefault="00945F9E" w:rsidP="00C0017F">
            <w:pPr>
              <w:spacing w:before="1" w:after="1"/>
              <w:ind w:left="86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1. 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>If “yes,” did the</w:t>
            </w:r>
            <w:r w:rsidR="00F83CB4">
              <w:rPr>
                <w:rFonts w:ascii="Arial" w:hAnsi="Arial" w:cs="Arial"/>
                <w:spacing w:val="-4"/>
                <w:sz w:val="18"/>
                <w:szCs w:val="18"/>
              </w:rPr>
              <w:t xml:space="preserve"> federal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pacing w:val="-4"/>
                <w:sz w:val="18"/>
                <w:szCs w:val="18"/>
              </w:rPr>
              <w:t>entity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 xml:space="preserve"> provide the General Fund with </w:t>
            </w:r>
            <w:r w:rsidR="00680E43">
              <w:rPr>
                <w:rFonts w:ascii="Arial" w:hAnsi="Arial" w:cs="Arial"/>
                <w:spacing w:val="-4"/>
                <w:sz w:val="18"/>
                <w:szCs w:val="18"/>
              </w:rPr>
              <w:t>the required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 xml:space="preserve"> data by the specified timeframe per </w:t>
            </w:r>
            <w:r w:rsidR="0045288A">
              <w:rPr>
                <w:rFonts w:ascii="Arial" w:hAnsi="Arial" w:cs="Arial"/>
                <w:spacing w:val="-4"/>
                <w:sz w:val="18"/>
                <w:szCs w:val="18"/>
              </w:rPr>
              <w:t>Volume I, Part 2, Chapter 4700</w:t>
            </w:r>
            <w:r w:rsidR="00240D85">
              <w:rPr>
                <w:rFonts w:ascii="Arial" w:hAnsi="Arial" w:cs="Arial"/>
                <w:spacing w:val="-4"/>
                <w:sz w:val="18"/>
                <w:szCs w:val="18"/>
              </w:rPr>
              <w:t xml:space="preserve">, </w:t>
            </w:r>
            <w:r w:rsidR="00240D85" w:rsidRPr="00B91B02">
              <w:rPr>
                <w:rFonts w:ascii="Arial" w:hAnsi="Arial" w:cs="Arial"/>
                <w:spacing w:val="-4"/>
                <w:sz w:val="18"/>
                <w:szCs w:val="18"/>
              </w:rPr>
              <w:t xml:space="preserve">subsection </w:t>
            </w:r>
            <w:r w:rsidR="008F5B2D" w:rsidRPr="001E5772">
              <w:rPr>
                <w:rFonts w:ascii="Arial" w:hAnsi="Arial" w:cs="Arial"/>
                <w:spacing w:val="-4"/>
                <w:sz w:val="18"/>
                <w:szCs w:val="18"/>
              </w:rPr>
              <w:t>47</w:t>
            </w:r>
            <w:r w:rsidR="008F5B2D">
              <w:rPr>
                <w:rFonts w:ascii="Arial" w:hAnsi="Arial" w:cs="Arial"/>
                <w:spacing w:val="-4"/>
                <w:sz w:val="18"/>
                <w:szCs w:val="18"/>
              </w:rPr>
              <w:t>35</w:t>
            </w:r>
            <w:r w:rsidR="00DC52E0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  <w:r w:rsidR="001D101D">
              <w:rPr>
                <w:rFonts w:ascii="Arial" w:hAnsi="Arial" w:cs="Arial"/>
                <w:spacing w:val="-4"/>
                <w:sz w:val="18"/>
                <w:szCs w:val="18"/>
              </w:rPr>
              <w:t>20</w:t>
            </w:r>
            <w:r w:rsidR="001D101D" w:rsidRPr="001E5772">
              <w:rPr>
                <w:rFonts w:ascii="Arial" w:hAnsi="Arial" w:cs="Arial"/>
                <w:spacing w:val="-4"/>
                <w:sz w:val="18"/>
                <w:szCs w:val="18"/>
              </w:rPr>
              <w:t>g</w:t>
            </w:r>
            <w:r w:rsidR="00240D85" w:rsidRPr="00B91B02">
              <w:rPr>
                <w:rFonts w:ascii="Arial" w:hAnsi="Arial" w:cs="Arial"/>
                <w:spacing w:val="-4"/>
                <w:sz w:val="18"/>
                <w:szCs w:val="18"/>
              </w:rPr>
              <w:t>?</w:t>
            </w:r>
          </w:p>
          <w:p w14:paraId="78F023DC" w14:textId="77777777" w:rsidR="00240D85" w:rsidRPr="00650326" w:rsidRDefault="00240D85" w:rsidP="00D93F69">
            <w:pPr>
              <w:spacing w:before="1" w:after="1"/>
              <w:ind w:left="86"/>
              <w:rPr>
                <w:sz w:val="20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If “no,” provide an explanation.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2F9CB80B" w14:textId="565C22CA" w:rsidR="00240D85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A4D410F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51C26474" w14:textId="77777777" w:rsidTr="001E29D6">
        <w:trPr>
          <w:trHeight w:val="435"/>
        </w:trPr>
        <w:tc>
          <w:tcPr>
            <w:tcW w:w="6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3C322" w14:textId="77777777" w:rsidR="00240D85" w:rsidRDefault="00240D85" w:rsidP="00C0017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1911E537" w14:textId="7A488BF6" w:rsidR="00240D85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5E933E1A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49A" w14:paraId="7FE26EAA" w14:textId="77777777" w:rsidTr="001E29D6">
        <w:trPr>
          <w:trHeight w:val="710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9D65" w14:textId="67ACD675" w:rsidR="00E25041" w:rsidRDefault="00E25041" w:rsidP="009107F6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07199E">
              <w:rPr>
                <w:rFonts w:ascii="Arial" w:hAnsi="Arial" w:cs="Arial"/>
                <w:sz w:val="18"/>
                <w:szCs w:val="18"/>
              </w:rPr>
              <w:t>.</w:t>
            </w:r>
            <w:r w:rsidR="001334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If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the General Fund with </w:t>
            </w:r>
            <w:r w:rsidR="00432BD2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>
              <w:rPr>
                <w:rFonts w:ascii="Arial" w:hAnsi="Arial" w:cs="Arial"/>
                <w:sz w:val="18"/>
                <w:szCs w:val="18"/>
              </w:rPr>
              <w:t xml:space="preserve">data by </w:t>
            </w:r>
            <w:r w:rsidR="00023BE5"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specified timeframe per </w:t>
            </w:r>
            <w:r w:rsidR="0045288A">
              <w:rPr>
                <w:rFonts w:ascii="Arial" w:hAnsi="Arial" w:cs="Arial"/>
                <w:spacing w:val="-4"/>
                <w:sz w:val="18"/>
                <w:szCs w:val="18"/>
              </w:rPr>
              <w:t>Volume I, Part 2, Chapter 4700</w:t>
            </w:r>
            <w:r>
              <w:rPr>
                <w:rFonts w:ascii="Arial" w:hAnsi="Arial" w:cs="Arial"/>
                <w:sz w:val="18"/>
                <w:szCs w:val="18"/>
              </w:rPr>
              <w:t xml:space="preserve">, subsection </w:t>
            </w:r>
            <w:r w:rsidR="008F5B2D" w:rsidRPr="001E5772">
              <w:rPr>
                <w:rFonts w:ascii="Arial" w:hAnsi="Arial" w:cs="Arial"/>
                <w:sz w:val="18"/>
                <w:szCs w:val="18"/>
              </w:rPr>
              <w:t>47</w:t>
            </w:r>
            <w:r w:rsidR="008F5B2D">
              <w:rPr>
                <w:rFonts w:ascii="Arial" w:hAnsi="Arial" w:cs="Arial"/>
                <w:sz w:val="18"/>
                <w:szCs w:val="18"/>
              </w:rPr>
              <w:t>35</w:t>
            </w:r>
            <w:r w:rsidRPr="001E5772">
              <w:rPr>
                <w:rFonts w:ascii="Arial" w:hAnsi="Arial" w:cs="Arial"/>
                <w:sz w:val="18"/>
                <w:szCs w:val="18"/>
              </w:rPr>
              <w:t>.</w:t>
            </w:r>
            <w:r w:rsidR="001D101D">
              <w:rPr>
                <w:rFonts w:ascii="Arial" w:hAnsi="Arial" w:cs="Arial"/>
                <w:sz w:val="18"/>
                <w:szCs w:val="18"/>
              </w:rPr>
              <w:t>20</w:t>
            </w:r>
            <w:r w:rsidR="001D101D" w:rsidRPr="001E5772">
              <w:rPr>
                <w:rFonts w:ascii="Arial" w:hAnsi="Arial" w:cs="Arial"/>
                <w:sz w:val="18"/>
                <w:szCs w:val="18"/>
              </w:rPr>
              <w:t>g</w:t>
            </w:r>
            <w:r w:rsidR="001D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mentioned in question “F,” did the amounts provided to the General Fund match what was reported in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>’s audited financial statements?</w:t>
            </w:r>
          </w:p>
          <w:p w14:paraId="4566EAB5" w14:textId="77777777" w:rsidR="0013349A" w:rsidRDefault="00E25041" w:rsidP="00D93F6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“no,” provide an explanation.</w:t>
            </w:r>
            <w:r w:rsidR="001334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1846F261" w14:textId="29012608" w:rsidR="0013349A" w:rsidRDefault="00945F9E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74CD37CB" w14:textId="77777777" w:rsidR="0013349A" w:rsidRDefault="0013349A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39C" w14:paraId="599A3311" w14:textId="77777777" w:rsidTr="001E29D6">
        <w:trPr>
          <w:trHeight w:val="710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40EE3" w14:textId="42A43778" w:rsidR="0022739C" w:rsidRDefault="00E25041">
            <w:pPr>
              <w:spacing w:before="1" w:after="1"/>
              <w:ind w:left="86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</w:t>
            </w:r>
            <w:r w:rsidR="0022739C" w:rsidRPr="006413DB">
              <w:rPr>
                <w:rFonts w:ascii="Arial" w:hAnsi="Arial" w:cs="Arial"/>
                <w:sz w:val="18"/>
                <w:szCs w:val="18"/>
              </w:rPr>
              <w:t>.</w:t>
            </w:r>
            <w:r w:rsidR="00227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Review the </w:t>
            </w:r>
            <w:r w:rsidR="00DF0BDF">
              <w:rPr>
                <w:rFonts w:ascii="Arial" w:hAnsi="Arial" w:cs="Arial"/>
                <w:spacing w:val="-4"/>
                <w:sz w:val="18"/>
                <w:szCs w:val="18"/>
              </w:rPr>
              <w:t>Intra</w:t>
            </w:r>
            <w:r w:rsidR="006E37F0"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 w:rsidR="00DF0BDF">
              <w:rPr>
                <w:rFonts w:ascii="Arial" w:hAnsi="Arial" w:cs="Arial"/>
                <w:spacing w:val="-4"/>
                <w:sz w:val="18"/>
                <w:szCs w:val="18"/>
              </w:rPr>
              <w:t xml:space="preserve">governmental Material </w:t>
            </w:r>
            <w:r w:rsidR="00277CF7">
              <w:rPr>
                <w:rFonts w:ascii="Arial" w:hAnsi="Arial" w:cs="Arial"/>
                <w:spacing w:val="-4"/>
                <w:sz w:val="18"/>
                <w:szCs w:val="18"/>
              </w:rPr>
              <w:t>Differences</w:t>
            </w:r>
            <w:r w:rsidR="00DF0BD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277CF7">
              <w:rPr>
                <w:rFonts w:ascii="Arial" w:hAnsi="Arial" w:cs="Arial"/>
                <w:spacing w:val="-4"/>
                <w:sz w:val="18"/>
                <w:szCs w:val="18"/>
              </w:rPr>
              <w:t>Reports</w:t>
            </w:r>
            <w:r w:rsidR="00DF0BDF">
              <w:rPr>
                <w:rFonts w:ascii="Arial" w:hAnsi="Arial" w:cs="Arial"/>
                <w:spacing w:val="-4"/>
                <w:sz w:val="18"/>
                <w:szCs w:val="18"/>
              </w:rPr>
              <w:t xml:space="preserve"> provided by Fiscal Service</w:t>
            </w:r>
            <w:r w:rsidR="00790E04">
              <w:rPr>
                <w:rFonts w:ascii="Arial" w:hAnsi="Arial" w:cs="Arial"/>
                <w:spacing w:val="-4"/>
                <w:sz w:val="18"/>
                <w:szCs w:val="18"/>
              </w:rPr>
              <w:t xml:space="preserve">. 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>Were all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5D5FCB">
              <w:rPr>
                <w:rFonts w:ascii="Arial" w:hAnsi="Arial" w:cs="Arial"/>
                <w:spacing w:val="-4"/>
                <w:sz w:val="18"/>
                <w:szCs w:val="18"/>
              </w:rPr>
              <w:t>f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ederal </w:t>
            </w:r>
            <w:r w:rsidR="00EF4086">
              <w:rPr>
                <w:rFonts w:ascii="Arial" w:hAnsi="Arial" w:cs="Arial"/>
                <w:spacing w:val="-4"/>
                <w:sz w:val="18"/>
                <w:szCs w:val="18"/>
              </w:rPr>
              <w:t>entities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contacted or pursued co</w:t>
            </w:r>
            <w:r w:rsidR="00790E04">
              <w:rPr>
                <w:rFonts w:ascii="Arial" w:hAnsi="Arial" w:cs="Arial"/>
                <w:spacing w:val="-4"/>
                <w:sz w:val="18"/>
                <w:szCs w:val="18"/>
              </w:rPr>
              <w:t xml:space="preserve">ncerning </w:t>
            </w:r>
            <w:r w:rsidR="00023BE5">
              <w:rPr>
                <w:rFonts w:ascii="Arial" w:hAnsi="Arial" w:cs="Arial"/>
                <w:spacing w:val="-4"/>
                <w:sz w:val="18"/>
                <w:szCs w:val="18"/>
              </w:rPr>
              <w:t xml:space="preserve">the Part I </w:t>
            </w:r>
            <w:r w:rsidR="00790E04">
              <w:rPr>
                <w:rFonts w:ascii="Arial" w:hAnsi="Arial" w:cs="Arial"/>
                <w:spacing w:val="-4"/>
                <w:sz w:val="18"/>
                <w:szCs w:val="18"/>
              </w:rPr>
              <w:t xml:space="preserve">material differences? 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If “no,” list those </w:t>
            </w:r>
            <w:r w:rsidR="00EF4086">
              <w:rPr>
                <w:rFonts w:ascii="Arial" w:hAnsi="Arial" w:cs="Arial"/>
                <w:spacing w:val="-4"/>
                <w:sz w:val="18"/>
                <w:szCs w:val="18"/>
              </w:rPr>
              <w:t>federal entities</w:t>
            </w:r>
            <w:r w:rsidR="00EF4086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>that were not contacted</w:t>
            </w:r>
            <w:r w:rsidR="002A0902" w:rsidRPr="000F7ACF">
              <w:rPr>
                <w:rFonts w:ascii="Arial" w:hAnsi="Arial" w:cs="Arial"/>
                <w:spacing w:val="-4"/>
                <w:sz w:val="18"/>
                <w:szCs w:val="18"/>
              </w:rPr>
              <w:t xml:space="preserve"> or </w:t>
            </w:r>
            <w:r w:rsidR="0022739C" w:rsidRPr="000F7ACF">
              <w:rPr>
                <w:rFonts w:ascii="Arial" w:hAnsi="Arial" w:cs="Arial"/>
                <w:spacing w:val="-4"/>
                <w:sz w:val="18"/>
                <w:szCs w:val="18"/>
              </w:rPr>
              <w:t>pursued and provide an explanation.</w:t>
            </w:r>
            <w:r w:rsidR="002273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5F0BD163" w14:textId="7079DC6F" w:rsidR="000D1A14" w:rsidRDefault="00514751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636CA246" w14:textId="77777777" w:rsidR="0022739C" w:rsidRDefault="0022739C" w:rsidP="003A621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40D85" w14:paraId="52B4EBB1" w14:textId="77777777" w:rsidTr="001E29D6">
        <w:trPr>
          <w:trHeight w:val="421"/>
        </w:trPr>
        <w:tc>
          <w:tcPr>
            <w:tcW w:w="6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A5F2A3" w14:textId="77777777" w:rsidR="00240D85" w:rsidRDefault="00240D85" w:rsidP="00C6105E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Did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’s material differences result from an internal error? </w:t>
            </w:r>
          </w:p>
          <w:p w14:paraId="785A1A6C" w14:textId="649E9F02" w:rsidR="00240D85" w:rsidRDefault="00240D85" w:rsidP="00C6105E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“yes,” provide details</w:t>
            </w:r>
            <w:r w:rsidR="000D1A14">
              <w:rPr>
                <w:rFonts w:ascii="Arial" w:hAnsi="Arial" w:cs="Arial"/>
                <w:sz w:val="18"/>
                <w:szCs w:val="18"/>
              </w:rPr>
              <w:t xml:space="preserve"> (in the explanation box)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B49ED1" w14:textId="2858F826" w:rsidR="00240D85" w:rsidRPr="002C03A2" w:rsidRDefault="000D1A14" w:rsidP="00C6105E">
            <w:pPr>
              <w:spacing w:before="1" w:after="1"/>
              <w:ind w:left="8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240D85">
              <w:rPr>
                <w:rFonts w:ascii="Arial" w:hAnsi="Arial" w:cs="Arial"/>
                <w:sz w:val="18"/>
                <w:szCs w:val="18"/>
              </w:rPr>
              <w:t>If “yes,” does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 w:rsidR="0024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 w:rsidR="00240D85">
              <w:rPr>
                <w:rFonts w:ascii="Arial" w:hAnsi="Arial" w:cs="Arial"/>
                <w:sz w:val="18"/>
                <w:szCs w:val="18"/>
              </w:rPr>
              <w:t xml:space="preserve"> consent to a top level journal voucher for the consolidation of the </w:t>
            </w:r>
            <w:r w:rsidR="00240D85">
              <w:rPr>
                <w:rFonts w:ascii="Arial" w:hAnsi="Arial" w:cs="Arial"/>
                <w:i/>
                <w:sz w:val="18"/>
                <w:szCs w:val="18"/>
              </w:rPr>
              <w:t>Financial Report of the U.S. Government?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333D7BE3" w14:textId="4DC9E7D9" w:rsidR="00240D85" w:rsidRDefault="000D1A14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58C683A3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3A6E6E4A" w14:textId="77777777" w:rsidTr="001E29D6">
        <w:trPr>
          <w:trHeight w:val="345"/>
        </w:trPr>
        <w:tc>
          <w:tcPr>
            <w:tcW w:w="6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2B939" w14:textId="77777777" w:rsidR="00240D85" w:rsidRDefault="00240D85" w:rsidP="00C6105E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</w:tcPr>
          <w:p w14:paraId="264883F8" w14:textId="20754619" w:rsidR="00240D85" w:rsidRDefault="000D1A14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46FB86C8" w14:textId="77777777" w:rsidR="00240D85" w:rsidRDefault="00240D85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D85" w14:paraId="3893C902" w14:textId="77777777" w:rsidTr="001E29D6">
        <w:trPr>
          <w:trHeight w:val="435"/>
        </w:trPr>
        <w:tc>
          <w:tcPr>
            <w:tcW w:w="6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89D93C" w14:textId="00B02541" w:rsidR="00240D85" w:rsidRDefault="00240D85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Did the independent auditors propose any adjustments related to intra</w:t>
            </w:r>
            <w:r w:rsidR="006E37F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governmental balances reported</w:t>
            </w:r>
            <w:r w:rsidR="00FA3453">
              <w:rPr>
                <w:rFonts w:ascii="Arial" w:hAnsi="Arial" w:cs="Arial"/>
                <w:sz w:val="18"/>
                <w:szCs w:val="18"/>
              </w:rPr>
              <w:t xml:space="preserve"> at year-end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09F5D4D0" w14:textId="2389EC34" w:rsidR="00240D85" w:rsidRDefault="00514751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240D85">
              <w:rPr>
                <w:rFonts w:ascii="Arial" w:hAnsi="Arial" w:cs="Arial"/>
                <w:sz w:val="18"/>
                <w:szCs w:val="18"/>
              </w:rPr>
              <w:t>If “yes,” were any of the auditor's intra</w:t>
            </w:r>
            <w:r w:rsidR="006E37F0">
              <w:rPr>
                <w:rFonts w:ascii="Arial" w:hAnsi="Arial" w:cs="Arial"/>
                <w:sz w:val="18"/>
                <w:szCs w:val="18"/>
              </w:rPr>
              <w:t>-</w:t>
            </w:r>
            <w:r w:rsidR="00240D85">
              <w:rPr>
                <w:rFonts w:ascii="Arial" w:hAnsi="Arial" w:cs="Arial"/>
                <w:sz w:val="18"/>
                <w:szCs w:val="18"/>
              </w:rPr>
              <w:t>governmental adjustments waived by management?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0D85">
              <w:rPr>
                <w:rFonts w:ascii="Arial" w:hAnsi="Arial" w:cs="Arial"/>
                <w:sz w:val="18"/>
                <w:szCs w:val="18"/>
              </w:rPr>
              <w:t>If “yes,” provide an explanation.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36F1E0CB" w14:textId="42C759AB" w:rsidR="00514751" w:rsidRPr="000425C4" w:rsidRDefault="00514751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14:paraId="78498C2E" w14:textId="77777777" w:rsidR="00240D85" w:rsidRPr="000425C4" w:rsidRDefault="00240D85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D85" w14:paraId="14FA1FCB" w14:textId="77777777" w:rsidTr="001E29D6">
        <w:trPr>
          <w:trHeight w:val="435"/>
        </w:trPr>
        <w:tc>
          <w:tcPr>
            <w:tcW w:w="6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9314CA" w14:textId="77777777" w:rsidR="00240D85" w:rsidRDefault="00240D85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5D9152A9" w14:textId="53830DF0" w:rsidR="00240D85" w:rsidRPr="001E29D6" w:rsidRDefault="00514751" w:rsidP="001E29D6">
            <w:pPr>
              <w:spacing w:before="1" w:after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9D6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14:paraId="2B1D0FF6" w14:textId="77777777" w:rsidR="00240D85" w:rsidRDefault="00240D85" w:rsidP="003A6218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B1D" w14:paraId="4FD0E1F3" w14:textId="77777777" w:rsidTr="001E29D6">
        <w:trPr>
          <w:trHeight w:val="432"/>
        </w:trPr>
        <w:tc>
          <w:tcPr>
            <w:tcW w:w="6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A276E7" w14:textId="10057E65" w:rsidR="00F86B1D" w:rsidRDefault="00F86B1D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</w:t>
            </w:r>
            <w:r w:rsidR="00EF4086">
              <w:rPr>
                <w:rFonts w:ascii="Arial" w:hAnsi="Arial" w:cs="Arial"/>
                <w:sz w:val="18"/>
                <w:szCs w:val="18"/>
              </w:rPr>
              <w:t xml:space="preserve">If the federal entity did not have a </w:t>
            </w:r>
            <w:r w:rsidR="00F45D1A">
              <w:rPr>
                <w:rFonts w:ascii="Arial" w:hAnsi="Arial" w:cs="Arial"/>
                <w:sz w:val="18"/>
                <w:szCs w:val="18"/>
              </w:rPr>
              <w:t xml:space="preserve">Corrective Action Plan (CAP) </w:t>
            </w:r>
            <w:r w:rsidR="00EF4086">
              <w:rPr>
                <w:rFonts w:ascii="Arial" w:hAnsi="Arial" w:cs="Arial"/>
                <w:sz w:val="18"/>
                <w:szCs w:val="18"/>
              </w:rPr>
              <w:t>that existed for the specific dates enter N/A. If applicable, d</w:t>
            </w:r>
            <w:r>
              <w:rPr>
                <w:rFonts w:ascii="Arial" w:hAnsi="Arial" w:cs="Arial"/>
                <w:sz w:val="18"/>
                <w:szCs w:val="18"/>
              </w:rPr>
              <w:t>id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implement all CAPs which had a targeted completion date </w:t>
            </w:r>
            <w:r w:rsidR="00793977">
              <w:rPr>
                <w:rFonts w:ascii="Arial" w:hAnsi="Arial" w:cs="Arial"/>
                <w:sz w:val="18"/>
                <w:szCs w:val="18"/>
              </w:rPr>
              <w:t>in the current fiscal year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B48EA74" w14:textId="5146AF81" w:rsidR="00F86B1D" w:rsidRDefault="00F86B1D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“no</w:t>
            </w:r>
            <w:r w:rsidR="00E74DB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” was an Extension Request submitted or did the difference enter</w:t>
            </w:r>
            <w:r w:rsidR="00EF4086">
              <w:rPr>
                <w:rFonts w:ascii="Arial" w:hAnsi="Arial" w:cs="Arial"/>
                <w:sz w:val="18"/>
                <w:szCs w:val="18"/>
              </w:rPr>
              <w:t xml:space="preserve"> into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Dispute Resolution process?</w:t>
            </w:r>
            <w:r w:rsidR="00514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F8A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“no,” provide an explanation.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275726AE" w14:textId="401F1DEB" w:rsidR="00F86B1D" w:rsidRPr="000425C4" w:rsidRDefault="00514751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14:paraId="5573A013" w14:textId="77777777" w:rsidR="00F86B1D" w:rsidRPr="000425C4" w:rsidRDefault="00F86B1D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6B1D" w14:paraId="16E595B9" w14:textId="77777777" w:rsidTr="001E29D6">
        <w:trPr>
          <w:trHeight w:val="432"/>
        </w:trPr>
        <w:tc>
          <w:tcPr>
            <w:tcW w:w="65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791A72" w14:textId="77777777" w:rsidR="00F86B1D" w:rsidRDefault="00F86B1D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0FF841DD" w14:textId="7E7D873A" w:rsidR="00F86B1D" w:rsidRPr="000425C4" w:rsidRDefault="00514751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42036279" w14:textId="77777777" w:rsidR="00F86B1D" w:rsidRPr="000425C4" w:rsidRDefault="00F86B1D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3C4F" w14:paraId="7FE46C1A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ADA4EA" w14:textId="18A2C911" w:rsidR="00F93C4F" w:rsidRDefault="00F93C4F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Did the</w:t>
            </w:r>
            <w:r w:rsidR="00F83CB4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B">
              <w:rPr>
                <w:rFonts w:ascii="Arial" w:hAnsi="Arial" w:cs="Arial"/>
                <w:sz w:val="18"/>
                <w:szCs w:val="18"/>
              </w:rPr>
              <w:t>entity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="0002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CFO review and monitor the Quarterly Intra</w:t>
            </w:r>
            <w:r w:rsidR="006E37F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governmental Transactions Metrics and Scorecards available?</w:t>
            </w:r>
          </w:p>
          <w:p w14:paraId="209C5C28" w14:textId="77777777" w:rsidR="00F93C4F" w:rsidRDefault="00240D85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“no</w:t>
            </w:r>
            <w:r w:rsidR="00F93C4F">
              <w:rPr>
                <w:rFonts w:ascii="Arial" w:hAnsi="Arial" w:cs="Arial"/>
                <w:sz w:val="18"/>
                <w:szCs w:val="18"/>
              </w:rPr>
              <w:t>,” provide an explan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93C4F">
              <w:rPr>
                <w:rFonts w:ascii="Arial" w:hAnsi="Arial" w:cs="Arial"/>
                <w:sz w:val="18"/>
                <w:szCs w:val="18"/>
              </w:rPr>
              <w:t>tion.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29883862" w14:textId="4FDAE5F0" w:rsidR="00F93C4F" w:rsidRPr="000425C4" w:rsidRDefault="00514751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69E7E260" w14:textId="77777777" w:rsidR="00F93C4F" w:rsidRPr="000425C4" w:rsidRDefault="00F93C4F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68CB" w14:paraId="43979140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4EF0F8" w14:textId="3D71B674" w:rsidR="00A76C7E" w:rsidRDefault="007E68CB" w:rsidP="00A76C7E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65556090"/>
            <w:r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0C1F34"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the federal </w:t>
            </w:r>
            <w:r w:rsidR="00A76C7E"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entity have internal controls 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which include: identifying and properly recording intra-governmental transactions, reconciling and resolving intra-governmental differences with the trading partner, and correctly reporting intra-governmental activity and </w:t>
            </w:r>
            <w:r w:rsidR="00A76C7E" w:rsidRPr="007B33FB">
              <w:rPr>
                <w:rFonts w:ascii="Arial" w:hAnsi="Arial" w:cs="Arial"/>
                <w:color w:val="000000"/>
                <w:sz w:val="18"/>
                <w:szCs w:val="18"/>
              </w:rPr>
              <w:t>balances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 by trading partner to the Department of</w:t>
            </w:r>
            <w:r w:rsidR="00FC49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="00A76C7E">
              <w:rPr>
                <w:rFonts w:ascii="Arial" w:hAnsi="Arial" w:cs="Arial"/>
                <w:color w:val="000000"/>
                <w:sz w:val="18"/>
                <w:szCs w:val="18"/>
              </w:rPr>
              <w:t xml:space="preserve"> Treasury through the Government-wide Treasury Account Symbol Adjusted Trial Balance System (GTAS)? </w:t>
            </w:r>
          </w:p>
          <w:p w14:paraId="230C2918" w14:textId="288C94EC" w:rsidR="007E68CB" w:rsidRDefault="00A76C7E" w:rsidP="00A76C7E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not, please explain why.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2491444E" w14:textId="5D2C6403" w:rsidR="007E68CB" w:rsidRDefault="007E68CB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73F61BDB" w14:textId="77777777" w:rsidR="007E68CB" w:rsidRPr="000425C4" w:rsidRDefault="007E68CB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694" w14:paraId="1EE0BE1A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F66E50" w14:textId="6BC493AE" w:rsidR="0064674D" w:rsidRDefault="0064674D" w:rsidP="0064674D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75B">
              <w:rPr>
                <w:rFonts w:ascii="Arial" w:hAnsi="Arial" w:cs="Arial"/>
                <w:sz w:val="18"/>
                <w:szCs w:val="18"/>
              </w:rPr>
              <w:t xml:space="preserve">N. Are </w:t>
            </w:r>
            <w:r w:rsidR="009679E1">
              <w:rPr>
                <w:rFonts w:ascii="Arial" w:hAnsi="Arial" w:cs="Arial"/>
                <w:sz w:val="18"/>
                <w:szCs w:val="18"/>
              </w:rPr>
              <w:t xml:space="preserve">the federal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>entities internal controls in the previous question, covered by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 xml:space="preserve">an A-123 audit or other audit review process? </w:t>
            </w:r>
          </w:p>
          <w:p w14:paraId="101B7129" w14:textId="798C015F" w:rsidR="007A3694" w:rsidRDefault="0064674D" w:rsidP="0064674D">
            <w:pPr>
              <w:spacing w:before="1" w:after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B33FB">
              <w:rPr>
                <w:rFonts w:ascii="Arial" w:hAnsi="Arial" w:cs="Arial"/>
                <w:color w:val="000000"/>
                <w:sz w:val="18"/>
                <w:szCs w:val="18"/>
              </w:rPr>
              <w:t>If not, please explain why.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07D0F6C2" w14:textId="16F39069" w:rsidR="007A3694" w:rsidRDefault="0064674D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7697212D" w14:textId="77777777" w:rsidR="007A3694" w:rsidRPr="000425C4" w:rsidRDefault="007A3694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674D" w14:paraId="71193180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93BA78" w14:textId="08881072" w:rsidR="005C251B" w:rsidRPr="00C9205F" w:rsidRDefault="00A85E9B" w:rsidP="00C9205F">
            <w:pPr>
              <w:spacing w:before="1" w:after="1"/>
              <w:ind w:left="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O. </w:t>
            </w:r>
            <w:r w:rsidR="005C251B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</w:t>
            </w:r>
            <w:r w:rsidR="009679E1">
              <w:rPr>
                <w:rFonts w:ascii="Arial" w:hAnsi="Arial" w:cs="Arial"/>
                <w:color w:val="000000"/>
                <w:sz w:val="18"/>
                <w:szCs w:val="18"/>
              </w:rPr>
              <w:t xml:space="preserve">the federal </w:t>
            </w:r>
            <w:r w:rsidR="005C251B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entity collaborate and engage with trading partners to resolve intra-governmental differences that go beyond Fiscal Services processes? </w:t>
            </w:r>
            <w:r w:rsidR="009379CF">
              <w:rPr>
                <w:rFonts w:ascii="Arial" w:hAnsi="Arial" w:cs="Arial"/>
                <w:color w:val="000000"/>
                <w:sz w:val="18"/>
                <w:szCs w:val="18"/>
              </w:rPr>
              <w:t>For example, d</w:t>
            </w:r>
            <w:r w:rsidR="009379CF" w:rsidRPr="00C9205F">
              <w:rPr>
                <w:rFonts w:ascii="Arial" w:hAnsi="Arial" w:cs="Arial"/>
                <w:color w:val="000000"/>
                <w:sz w:val="18"/>
                <w:szCs w:val="18"/>
              </w:rPr>
              <w:t xml:space="preserve">o you collaborate with your trading partners to identify and reconcile transactions below the MDR </w:t>
            </w:r>
            <w:r w:rsidR="009379CF">
              <w:rPr>
                <w:rFonts w:ascii="Arial" w:hAnsi="Arial" w:cs="Arial"/>
                <w:color w:val="000000"/>
                <w:sz w:val="18"/>
                <w:szCs w:val="18"/>
              </w:rPr>
              <w:t xml:space="preserve">and TDF </w:t>
            </w:r>
            <w:r w:rsidR="009379CF" w:rsidRPr="00C9205F">
              <w:rPr>
                <w:rFonts w:ascii="Arial" w:hAnsi="Arial" w:cs="Arial"/>
                <w:color w:val="000000"/>
                <w:sz w:val="18"/>
                <w:szCs w:val="18"/>
              </w:rPr>
              <w:t>threshold</w:t>
            </w:r>
            <w:r w:rsidR="009379CF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9379CF" w:rsidRPr="00C9205F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intra-governmental differences?</w:t>
            </w:r>
            <w:r w:rsidR="009379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550B5">
              <w:rPr>
                <w:rFonts w:ascii="Arial" w:hAnsi="Arial" w:cs="Arial"/>
                <w:color w:val="000000"/>
                <w:sz w:val="18"/>
                <w:szCs w:val="18"/>
              </w:rPr>
              <w:t>This would not i</w:t>
            </w:r>
            <w:r w:rsidR="005C251B" w:rsidRPr="0057539F">
              <w:rPr>
                <w:rFonts w:ascii="Arial" w:hAnsi="Arial" w:cs="Arial"/>
                <w:color w:val="000000"/>
                <w:sz w:val="18"/>
                <w:szCs w:val="18"/>
              </w:rPr>
              <w:t xml:space="preserve">nclude </w:t>
            </w:r>
            <w:r w:rsidR="009379CF">
              <w:rPr>
                <w:rFonts w:ascii="Arial" w:hAnsi="Arial" w:cs="Arial"/>
                <w:color w:val="000000"/>
                <w:sz w:val="18"/>
                <w:szCs w:val="18"/>
              </w:rPr>
              <w:t xml:space="preserve">collaboration </w:t>
            </w:r>
            <w:r w:rsidR="005C251B" w:rsidRPr="0057539F">
              <w:rPr>
                <w:rFonts w:ascii="Arial" w:hAnsi="Arial" w:cs="Arial"/>
                <w:color w:val="000000"/>
                <w:sz w:val="18"/>
                <w:szCs w:val="18"/>
              </w:rPr>
              <w:t>done as a result of a Material Difference Report (MDR), Targeted Difference Form (TDF), or Root Causes Analysis/Corrective Action Plan (CAP). Responses should include federal entity-initiated processes.</w:t>
            </w:r>
          </w:p>
          <w:p w14:paraId="5B90953F" w14:textId="209E6282" w:rsidR="0064674D" w:rsidRDefault="00A85E9B" w:rsidP="00A85E9B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C9205F">
              <w:rPr>
                <w:rFonts w:ascii="Arial" w:hAnsi="Arial" w:cs="Arial"/>
                <w:color w:val="000000"/>
                <w:sz w:val="18"/>
                <w:szCs w:val="18"/>
              </w:rPr>
              <w:t>If so, please describe.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54BA84AD" w14:textId="66366B47" w:rsidR="0064674D" w:rsidRDefault="00A85E9B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1280C52E" w14:textId="77777777" w:rsidR="0064674D" w:rsidRPr="000425C4" w:rsidRDefault="0064674D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68CB" w14:paraId="7B3C5F10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C484C9" w14:textId="4E716119" w:rsidR="007E68CB" w:rsidRDefault="0064674D" w:rsidP="002F1E8A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7E68C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E68CB" w:rsidRPr="00352AAD">
              <w:rPr>
                <w:rFonts w:ascii="Arial" w:hAnsi="Arial" w:cs="Arial"/>
                <w:sz w:val="18"/>
                <w:szCs w:val="18"/>
              </w:rPr>
              <w:t>Do</w:t>
            </w:r>
            <w:r w:rsidR="001C37E0">
              <w:rPr>
                <w:rFonts w:ascii="Arial" w:hAnsi="Arial" w:cs="Arial"/>
                <w:sz w:val="18"/>
                <w:szCs w:val="18"/>
              </w:rPr>
              <w:t>es</w:t>
            </w:r>
            <w:r w:rsidR="007E68CB" w:rsidRPr="00352AAD">
              <w:rPr>
                <w:rFonts w:ascii="Arial" w:hAnsi="Arial" w:cs="Arial"/>
                <w:sz w:val="18"/>
                <w:szCs w:val="18"/>
              </w:rPr>
              <w:t xml:space="preserve"> the federal entity’s</w:t>
            </w:r>
            <w:r w:rsidR="001C37E0">
              <w:rPr>
                <w:rFonts w:ascii="Arial" w:hAnsi="Arial" w:cs="Arial"/>
                <w:sz w:val="18"/>
                <w:szCs w:val="18"/>
              </w:rPr>
              <w:t xml:space="preserve"> A-123</w:t>
            </w:r>
            <w:r w:rsidR="004545E7">
              <w:rPr>
                <w:rFonts w:ascii="Arial" w:hAnsi="Arial" w:cs="Arial"/>
                <w:sz w:val="18"/>
                <w:szCs w:val="18"/>
              </w:rPr>
              <w:t xml:space="preserve"> or other</w:t>
            </w:r>
            <w:r w:rsidR="001C37E0">
              <w:rPr>
                <w:rFonts w:ascii="Arial" w:hAnsi="Arial" w:cs="Arial"/>
                <w:sz w:val="18"/>
                <w:szCs w:val="18"/>
              </w:rPr>
              <w:t xml:space="preserve"> review include the </w:t>
            </w:r>
            <w:r w:rsidR="009E52FD">
              <w:rPr>
                <w:rFonts w:ascii="Arial" w:hAnsi="Arial" w:cs="Arial"/>
                <w:sz w:val="18"/>
                <w:szCs w:val="18"/>
              </w:rPr>
              <w:t>assessment</w:t>
            </w:r>
            <w:r w:rsidR="001C37E0">
              <w:rPr>
                <w:rFonts w:ascii="Arial" w:hAnsi="Arial" w:cs="Arial"/>
                <w:sz w:val="18"/>
                <w:szCs w:val="18"/>
              </w:rPr>
              <w:t xml:space="preserve"> of intra-departmental activity? If intra-departmental differences exist, explain why they were not resolved by year-end.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6626D5EE" w14:textId="6EA6D791" w:rsidR="007E68CB" w:rsidRDefault="0064674D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E68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7AE9ED2A" w14:textId="77777777" w:rsidR="007E68CB" w:rsidRPr="000425C4" w:rsidRDefault="007E68CB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68CB" w14:paraId="679595D4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23D918" w14:textId="20B71629" w:rsidR="00C57F70" w:rsidRDefault="0064674D" w:rsidP="00C57F70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7E68C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57F70" w:rsidRPr="00C9205F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 w:rsidR="009679E1">
              <w:rPr>
                <w:rFonts w:ascii="Arial" w:hAnsi="Arial" w:cs="Arial"/>
                <w:sz w:val="18"/>
                <w:szCs w:val="18"/>
              </w:rPr>
              <w:t xml:space="preserve">the federal </w:t>
            </w:r>
            <w:r w:rsidR="00C57F70" w:rsidRPr="00C9205F">
              <w:rPr>
                <w:rFonts w:ascii="Arial" w:hAnsi="Arial" w:cs="Arial"/>
                <w:sz w:val="18"/>
                <w:szCs w:val="18"/>
              </w:rPr>
              <w:t xml:space="preserve">entity perform internal controls over intra-governmental transactions and balances that includes properly identifying, recording and reconciling balances prior to reporting in GTAS? </w:t>
            </w:r>
          </w:p>
          <w:p w14:paraId="7723F4B5" w14:textId="2AD9E090" w:rsidR="007E68CB" w:rsidRDefault="00C57F70" w:rsidP="008726F9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 w:rsidRPr="00C9205F">
              <w:rPr>
                <w:rFonts w:ascii="Arial" w:hAnsi="Arial" w:cs="Arial"/>
                <w:sz w:val="18"/>
                <w:szCs w:val="18"/>
              </w:rPr>
              <w:t xml:space="preserve">If not, please explain why.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396FB44C" w14:textId="0388BA99" w:rsidR="007E68CB" w:rsidRDefault="0064674D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="007E68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0D649ADC" w14:textId="77777777" w:rsidR="007E68CB" w:rsidRPr="000425C4" w:rsidRDefault="007E68CB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7E68CB" w14:paraId="4D262B78" w14:textId="77777777" w:rsidTr="001E29D6">
        <w:trPr>
          <w:trHeight w:val="66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18E0B4" w14:textId="088CE567" w:rsidR="007E68CB" w:rsidRDefault="0064674D" w:rsidP="00C9205F">
            <w:pPr>
              <w:spacing w:before="1" w:after="1"/>
              <w:ind w:lef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E68C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37E0">
              <w:rPr>
                <w:rFonts w:ascii="Arial" w:hAnsi="Arial" w:cs="Arial"/>
                <w:sz w:val="18"/>
                <w:szCs w:val="18"/>
              </w:rPr>
              <w:t xml:space="preserve">Were any intra-governmental differences listed on the Summary of Uncorrected Misstatements above the federal entity’s materiality threshold? If yes, provide a reason for not making the correcting adjustment and explain whether the intra-governmental difference will be corrected in the subsequent fiscal year.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73712F08" w14:textId="274BD2AD" w:rsidR="007E68CB" w:rsidRDefault="0064674D" w:rsidP="001E29D6">
            <w:pPr>
              <w:spacing w:before="1" w:after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7E68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58263759" w14:textId="77777777" w:rsidR="007E68CB" w:rsidRPr="000425C4" w:rsidRDefault="007E68CB" w:rsidP="003A6218">
            <w:pPr>
              <w:spacing w:before="1" w:after="1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0388" w14:paraId="4598C6B4" w14:textId="77777777" w:rsidTr="001E29D6">
        <w:trPr>
          <w:trHeight w:val="592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42744" w14:textId="39D527BB" w:rsidR="00AE0388" w:rsidRDefault="00926FB4" w:rsidP="00926FB4">
            <w:pPr>
              <w:spacing w:after="1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0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II. </w:t>
            </w:r>
            <w:r w:rsidR="00E25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Explanation of </w:t>
            </w:r>
            <w:r w:rsidR="00FA3453">
              <w:rPr>
                <w:rFonts w:ascii="Arial" w:hAnsi="Arial" w:cs="Arial"/>
                <w:b/>
                <w:bCs/>
                <w:sz w:val="18"/>
                <w:szCs w:val="18"/>
              </w:rPr>
              <w:t>Year-End</w:t>
            </w:r>
            <w:r w:rsidR="00E25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Differences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3456E" w14:textId="4B5D8E4A" w:rsidR="00AE0388" w:rsidRPr="00532643" w:rsidRDefault="0015381C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Yes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No</w:t>
            </w:r>
            <w:r w:rsidR="00E74DB2">
              <w:rPr>
                <w:rFonts w:ascii="Arial" w:hAnsi="Arial" w:cs="Arial"/>
                <w:b/>
                <w:bCs/>
                <w:sz w:val="18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” or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  <w:t>“</w:t>
            </w:r>
            <w:r w:rsidRPr="00532643">
              <w:rPr>
                <w:rFonts w:ascii="Arial" w:hAnsi="Arial" w:cs="Arial"/>
                <w:b/>
                <w:bCs/>
                <w:sz w:val="18"/>
                <w:szCs w:val="22"/>
              </w:rPr>
              <w:t>N/</w:t>
            </w:r>
            <w:r w:rsidR="00883F76">
              <w:rPr>
                <w:rFonts w:ascii="Arial" w:hAnsi="Arial" w:cs="Arial"/>
                <w:b/>
                <w:bCs/>
                <w:sz w:val="18"/>
                <w:szCs w:val="22"/>
              </w:rPr>
              <w:t>A</w:t>
            </w:r>
            <w:r w:rsidR="00D153D2">
              <w:rPr>
                <w:rFonts w:ascii="Arial" w:hAnsi="Arial" w:cs="Arial"/>
                <w:b/>
                <w:bCs/>
                <w:sz w:val="18"/>
                <w:szCs w:val="22"/>
              </w:rPr>
              <w:t>”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B4BD3" w14:textId="5475FA5A" w:rsidR="00AE0388" w:rsidRDefault="00514751" w:rsidP="00532643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Explanation</w:t>
            </w:r>
          </w:p>
        </w:tc>
      </w:tr>
      <w:tr w:rsidR="00AE0388" w14:paraId="1E7B1967" w14:textId="77777777" w:rsidTr="001E29D6">
        <w:trPr>
          <w:trHeight w:val="180"/>
        </w:trPr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BB458" w14:textId="41620108" w:rsidR="00AE0388" w:rsidRDefault="0015381C" w:rsidP="002B4C86">
            <w:pPr>
              <w:spacing w:after="1"/>
              <w:ind w:left="8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Were</w:t>
            </w:r>
            <w:r w:rsidR="00C948F8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2B4C86">
              <w:rPr>
                <w:rFonts w:ascii="Arial" w:hAnsi="Arial" w:cs="Arial"/>
                <w:bCs/>
                <w:noProof/>
                <w:sz w:val="18"/>
                <w:szCs w:val="18"/>
              </w:rPr>
              <w:t>all</w:t>
            </w:r>
            <w:r w:rsidR="0013349A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Intra</w:t>
            </w:r>
            <w:r w:rsidR="006E37F0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-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governmental </w:t>
            </w:r>
            <w:r w:rsidR="00FA3453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Year-End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Material Differences</w:t>
            </w:r>
            <w:r w:rsidR="00DF0BD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Reports 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(Parts I</w:t>
            </w:r>
            <w:r w:rsidR="00DF0BD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,</w:t>
            </w:r>
            <w:r w:rsidR="00067D00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II</w:t>
            </w:r>
            <w:r w:rsidR="00DF0BD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,</w:t>
            </w:r>
            <w:r w:rsidR="00F93C4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</w:t>
            </w:r>
            <w:r w:rsidR="005936F8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and III</w:t>
            </w:r>
            <w:r w:rsidR="0013349A" w:rsidRPr="0024143F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)</w:t>
            </w:r>
            <w:r w:rsidR="002B4C86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 xml:space="preserve"> </w:t>
            </w:r>
            <w:r w:rsidR="002B4C86" w:rsidRPr="002C03A2">
              <w:rPr>
                <w:rFonts w:ascii="Arial" w:hAnsi="Arial" w:cs="Arial"/>
                <w:bCs/>
                <w:noProof/>
                <w:sz w:val="18"/>
                <w:szCs w:val="18"/>
              </w:rPr>
              <w:t>explained and certified</w:t>
            </w:r>
            <w:r w:rsidR="00883F76">
              <w:rPr>
                <w:rFonts w:ascii="Arial" w:hAnsi="Arial" w:cs="Arial"/>
                <w:bCs/>
                <w:noProof/>
                <w:sz w:val="18"/>
                <w:szCs w:val="18"/>
              </w:rPr>
              <w:t>?</w:t>
            </w:r>
          </w:p>
          <w:p w14:paraId="0F2D6F8A" w14:textId="77777777" w:rsidR="0015381C" w:rsidRDefault="0015381C" w:rsidP="002B4C86">
            <w:pPr>
              <w:spacing w:after="1"/>
              <w:ind w:left="8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If “no,” provide an explanation.</w:t>
            </w:r>
          </w:p>
          <w:p w14:paraId="09125C5A" w14:textId="6173B126" w:rsidR="00BD79C5" w:rsidRPr="00AE0388" w:rsidRDefault="00BD79C5" w:rsidP="002B4C86">
            <w:pPr>
              <w:spacing w:after="1"/>
              <w:ind w:left="8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14:paraId="206DAE02" w14:textId="77777777" w:rsidR="00AE0388" w:rsidRDefault="00AE0388" w:rsidP="003A62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14:paraId="2AB936E1" w14:textId="77777777" w:rsidR="00AE0388" w:rsidRDefault="00AE0388" w:rsidP="003A6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A7417" w14:textId="1B34A0B7" w:rsidR="00BD79C5" w:rsidRDefault="00BD79C5"/>
    <w:tbl>
      <w:tblPr>
        <w:tblW w:w="9954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uble" w:sz="4" w:space="0" w:color="auto"/>
        </w:tblBorders>
        <w:tblLayout w:type="fixed"/>
        <w:tblCellMar>
          <w:left w:w="0" w:type="dxa"/>
          <w:right w:w="144" w:type="dxa"/>
        </w:tblCellMar>
        <w:tblLook w:val="0000" w:firstRow="0" w:lastRow="0" w:firstColumn="0" w:lastColumn="0" w:noHBand="0" w:noVBand="0"/>
      </w:tblPr>
      <w:tblGrid>
        <w:gridCol w:w="4838"/>
        <w:gridCol w:w="3110"/>
        <w:gridCol w:w="2006"/>
      </w:tblGrid>
      <w:tr w:rsidR="00E717C9" w:rsidRPr="00E84D33" w14:paraId="18AEBC72" w14:textId="77777777" w:rsidTr="0070040B">
        <w:trPr>
          <w:trHeight w:val="520"/>
        </w:trPr>
        <w:tc>
          <w:tcPr>
            <w:tcW w:w="995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CBA894" w14:textId="6E1929EE" w:rsidR="00E717C9" w:rsidRDefault="00E717C9" w:rsidP="0014732C">
            <w:pPr>
              <w:spacing w:before="160" w:after="1"/>
              <w:ind w:left="75"/>
              <w:rPr>
                <w:rFonts w:ascii="Arial" w:hAnsi="Arial" w:cs="Arial"/>
                <w:b/>
                <w:sz w:val="18"/>
                <w:szCs w:val="18"/>
              </w:rPr>
            </w:pPr>
            <w:r w:rsidRPr="00E84D33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15381C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E84D33">
              <w:rPr>
                <w:rFonts w:ascii="Arial" w:hAnsi="Arial" w:cs="Arial"/>
                <w:b/>
                <w:sz w:val="18"/>
                <w:szCs w:val="18"/>
              </w:rPr>
              <w:t>. CFO Confirmation</w:t>
            </w:r>
          </w:p>
          <w:p w14:paraId="2FC6D18E" w14:textId="77777777" w:rsidR="00BD79C5" w:rsidRDefault="00EB0E08" w:rsidP="00BD79C5">
            <w:pPr>
              <w:spacing w:before="160" w:after="1"/>
              <w:ind w:left="75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0040B">
              <w:rPr>
                <w:rFonts w:ascii="Arial" w:hAnsi="Arial" w:cs="Arial"/>
                <w:b/>
                <w:noProof/>
                <w:sz w:val="18"/>
                <w:szCs w:val="18"/>
              </w:rPr>
              <w:t>We acknowledge our responsibility for maintaining effective internal controls when recording intra-governmental transactions, the reconciliation of intra-governmental differences, communication with related trading partners to resolve intra-governmental differences, and accurate reporting of intra-governmental activity. We confirm that our agency implements and maintains proper and effective internal controls regarding intra-governmental transactions.</w:t>
            </w:r>
          </w:p>
          <w:p w14:paraId="738A38B7" w14:textId="504986D7" w:rsidR="00BD79C5" w:rsidRPr="0070040B" w:rsidRDefault="00BD79C5">
            <w:pPr>
              <w:spacing w:before="160" w:after="1"/>
              <w:ind w:left="75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3D2F38" w:rsidRPr="00E84D33" w14:paraId="17B5272E" w14:textId="77777777" w:rsidTr="001E29D6">
        <w:trPr>
          <w:trHeight w:val="313"/>
        </w:trPr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0D8D" w14:textId="414B6B4C" w:rsidR="00240D85" w:rsidRPr="00E84D33" w:rsidRDefault="0007229A" w:rsidP="001E5772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4D33">
              <w:rPr>
                <w:rFonts w:ascii="Arial" w:hAnsi="Arial" w:cs="Arial"/>
                <w:b/>
                <w:sz w:val="18"/>
                <w:szCs w:val="18"/>
              </w:rPr>
              <w:t>CFO Signature</w:t>
            </w:r>
            <w:r w:rsidR="00EF4086">
              <w:rPr>
                <w:rFonts w:ascii="Arial" w:hAnsi="Arial" w:cs="Arial"/>
                <w:b/>
                <w:sz w:val="18"/>
                <w:szCs w:val="18"/>
              </w:rPr>
              <w:t xml:space="preserve"> (Not a designee)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8D2E" w14:textId="77777777" w:rsidR="00240D85" w:rsidRPr="00E84D33" w:rsidRDefault="0007229A" w:rsidP="002A5738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4D33">
              <w:rPr>
                <w:rFonts w:ascii="Arial" w:hAnsi="Arial" w:cs="Arial"/>
                <w:b/>
                <w:sz w:val="18"/>
                <w:szCs w:val="18"/>
              </w:rPr>
              <w:t>Printed CFO Name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F8BE9C" w14:textId="77777777" w:rsidR="00240D85" w:rsidRPr="00E84D33" w:rsidRDefault="0007229A" w:rsidP="002A5738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4D3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717C9" w:rsidRPr="00E84D33" w14:paraId="315BC312" w14:textId="77777777" w:rsidTr="001E29D6">
        <w:trPr>
          <w:trHeight w:val="691"/>
        </w:trPr>
        <w:tc>
          <w:tcPr>
            <w:tcW w:w="48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1BACC300" w14:textId="77777777" w:rsidR="0007229A" w:rsidRPr="00E84D33" w:rsidRDefault="0007229A" w:rsidP="0015381C">
            <w:pPr>
              <w:spacing w:before="1" w:after="1"/>
              <w:ind w:lef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14:paraId="4DC1AA6F" w14:textId="77777777" w:rsidR="0007229A" w:rsidRPr="00E84D33" w:rsidRDefault="0007229A" w:rsidP="00A11C77">
            <w:pPr>
              <w:spacing w:before="1" w:after="1"/>
              <w:ind w:lef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CC"/>
          </w:tcPr>
          <w:p w14:paraId="19B434D6" w14:textId="77777777" w:rsidR="0007229A" w:rsidRPr="00E84D33" w:rsidRDefault="0007229A" w:rsidP="000F50AD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5644" w:rsidRPr="00E84D33" w14:paraId="742B5FA5" w14:textId="77777777" w:rsidTr="001E29D6">
        <w:trPr>
          <w:trHeight w:val="340"/>
        </w:trPr>
        <w:tc>
          <w:tcPr>
            <w:tcW w:w="48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E66" w14:textId="77777777" w:rsidR="00FA5644" w:rsidRPr="00FA5644" w:rsidRDefault="00FA5644" w:rsidP="0015381C">
            <w:pPr>
              <w:spacing w:before="1" w:after="1"/>
              <w:ind w:lef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644">
              <w:rPr>
                <w:rFonts w:ascii="Arial" w:hAnsi="Arial" w:cs="Arial"/>
                <w:b/>
                <w:sz w:val="18"/>
                <w:szCs w:val="18"/>
              </w:rPr>
              <w:t>CFO Contact Email</w:t>
            </w: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67761F" w14:textId="77777777" w:rsidR="00FA5644" w:rsidRPr="00E84D33" w:rsidRDefault="00FA5644" w:rsidP="000F50AD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CFO Contact Phone Number</w:t>
            </w:r>
          </w:p>
        </w:tc>
      </w:tr>
      <w:tr w:rsidR="00977FF8" w:rsidRPr="00E84D33" w14:paraId="60530400" w14:textId="77777777" w:rsidTr="001E29D6">
        <w:trPr>
          <w:trHeight w:val="691"/>
        </w:trPr>
        <w:tc>
          <w:tcPr>
            <w:tcW w:w="4838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F013BB8" w14:textId="77777777" w:rsidR="00977FF8" w:rsidRPr="00FA5644" w:rsidRDefault="00977FF8" w:rsidP="0015381C">
            <w:pPr>
              <w:spacing w:before="1" w:after="1"/>
              <w:ind w:lef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CCFFCC"/>
            <w:vAlign w:val="center"/>
          </w:tcPr>
          <w:p w14:paraId="2D5CE892" w14:textId="77777777" w:rsidR="00977FF8" w:rsidRDefault="00977FF8" w:rsidP="000F50AD">
            <w:pPr>
              <w:spacing w:before="1" w:after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CD6178" w14:textId="77777777" w:rsidR="00240D85" w:rsidRDefault="00240D85" w:rsidP="002C03A2">
      <w:pPr>
        <w:spacing w:before="1" w:after="1"/>
        <w:rPr>
          <w:rFonts w:ascii="Arial" w:hAnsi="Arial" w:cs="Arial"/>
          <w:b/>
          <w:sz w:val="18"/>
          <w:szCs w:val="18"/>
        </w:rPr>
      </w:pPr>
    </w:p>
    <w:p w14:paraId="412120E5" w14:textId="77777777" w:rsidR="00AA69D7" w:rsidRDefault="00AA69D7" w:rsidP="000F7ACF"/>
    <w:sectPr w:rsidR="00AA69D7" w:rsidSect="0015381C">
      <w:type w:val="continuous"/>
      <w:pgSz w:w="12240" w:h="15840" w:code="1"/>
      <w:pgMar w:top="1440" w:right="1152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B2A2" w14:textId="77777777" w:rsidR="00795E40" w:rsidRDefault="00795E40">
      <w:r>
        <w:separator/>
      </w:r>
    </w:p>
  </w:endnote>
  <w:endnote w:type="continuationSeparator" w:id="0">
    <w:p w14:paraId="299ACFE4" w14:textId="77777777" w:rsidR="00795E40" w:rsidRDefault="007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2B91" w14:textId="22DE09B8" w:rsidR="00B66EBE" w:rsidRDefault="00B66EBE" w:rsidP="009738F0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288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 w:rsidR="009B7116">
      <w:t xml:space="preserve">November </w:t>
    </w:r>
    <w:r w:rsidR="004E6229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2F3E" w14:textId="3B27ADA3" w:rsidR="00B66EBE" w:rsidRDefault="00B66EBE" w:rsidP="009738F0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288A">
      <w:rPr>
        <w:rStyle w:val="PageNumber"/>
        <w:noProof/>
      </w:rPr>
      <w:t>3</w:t>
    </w:r>
    <w:r>
      <w:rPr>
        <w:rStyle w:val="PageNumber"/>
      </w:rPr>
      <w:fldChar w:fldCharType="end"/>
    </w:r>
    <w:r>
      <w:tab/>
    </w:r>
    <w:r w:rsidR="009B7116">
      <w:t xml:space="preserve">November </w:t>
    </w:r>
    <w:r w:rsidR="004E6229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8F48" w14:textId="77777777" w:rsidR="00795E40" w:rsidRDefault="00795E40">
      <w:r>
        <w:separator/>
      </w:r>
    </w:p>
  </w:footnote>
  <w:footnote w:type="continuationSeparator" w:id="0">
    <w:p w14:paraId="56857BD9" w14:textId="77777777" w:rsidR="00795E40" w:rsidRDefault="007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B739" w14:textId="77777777" w:rsidR="00B66EBE" w:rsidRDefault="00B66EBE" w:rsidP="001725DA">
    <w:pPr>
      <w:pStyle w:val="Header"/>
      <w:jc w:val="left"/>
    </w:pPr>
    <w:r>
      <w:tab/>
      <w:t>A</w:t>
    </w:r>
    <w:r w:rsidR="00D86852">
      <w:t>ppendix</w:t>
    </w:r>
    <w:r>
      <w:t xml:space="preserve"> </w:t>
    </w:r>
    <w:r w:rsidR="00833F23">
      <w:t>4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2EC6" w14:textId="77777777" w:rsidR="00B66EBE" w:rsidRDefault="00B66EBE" w:rsidP="008B072B">
    <w:pPr>
      <w:pStyle w:val="Header"/>
    </w:pPr>
    <w:r>
      <w:tab/>
    </w:r>
    <w:r w:rsidR="00E9782F">
      <w:t>Appendix</w:t>
    </w:r>
    <w:r>
      <w:t xml:space="preserve"> </w:t>
    </w:r>
    <w:r w:rsidR="00FA5644">
      <w:t>4</w:t>
    </w:r>
    <w:r>
      <w:t xml:space="preserve"> </w:t>
    </w:r>
    <w:r>
      <w:tab/>
    </w:r>
  </w:p>
  <w:p w14:paraId="56A137A6" w14:textId="77777777" w:rsidR="00B66EBE" w:rsidRDefault="00B66EBE" w:rsidP="00254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5EA"/>
    <w:multiLevelType w:val="hybridMultilevel"/>
    <w:tmpl w:val="912C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A1C"/>
    <w:multiLevelType w:val="hybridMultilevel"/>
    <w:tmpl w:val="5538B75C"/>
    <w:lvl w:ilvl="0" w:tplc="5A282992">
      <w:start w:val="15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4D502E35"/>
    <w:multiLevelType w:val="hybridMultilevel"/>
    <w:tmpl w:val="E86C3F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12F8D"/>
    <w:multiLevelType w:val="singleLevel"/>
    <w:tmpl w:val="B4D4D452"/>
    <w:lvl w:ilvl="0">
      <w:start w:val="1"/>
      <w:numFmt w:val="decimal"/>
      <w:pStyle w:val="TFM-Numbers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8B2A38"/>
    <w:multiLevelType w:val="singleLevel"/>
    <w:tmpl w:val="F2845C62"/>
    <w:lvl w:ilvl="0">
      <w:start w:val="1"/>
      <w:numFmt w:val="bullet"/>
      <w:pStyle w:val="TFM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A04B46"/>
    <w:multiLevelType w:val="hybridMultilevel"/>
    <w:tmpl w:val="27DA5552"/>
    <w:lvl w:ilvl="0" w:tplc="28F83178">
      <w:start w:val="15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1260064599">
    <w:abstractNumId w:val="4"/>
  </w:num>
  <w:num w:numId="2" w16cid:durableId="435946631">
    <w:abstractNumId w:val="3"/>
  </w:num>
  <w:num w:numId="3" w16cid:durableId="1765033399">
    <w:abstractNumId w:val="2"/>
  </w:num>
  <w:num w:numId="4" w16cid:durableId="124274022">
    <w:abstractNumId w:val="0"/>
  </w:num>
  <w:num w:numId="5" w16cid:durableId="1702045356">
    <w:abstractNumId w:val="5"/>
  </w:num>
  <w:num w:numId="6" w16cid:durableId="160264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26"/>
    <w:rsid w:val="00004ECF"/>
    <w:rsid w:val="00011652"/>
    <w:rsid w:val="00013B68"/>
    <w:rsid w:val="000170A7"/>
    <w:rsid w:val="00023BE5"/>
    <w:rsid w:val="0002436A"/>
    <w:rsid w:val="00027041"/>
    <w:rsid w:val="00032821"/>
    <w:rsid w:val="00037856"/>
    <w:rsid w:val="000425C4"/>
    <w:rsid w:val="00043D2A"/>
    <w:rsid w:val="00050B87"/>
    <w:rsid w:val="00051B0F"/>
    <w:rsid w:val="000534EE"/>
    <w:rsid w:val="000539DD"/>
    <w:rsid w:val="00053A3C"/>
    <w:rsid w:val="00057454"/>
    <w:rsid w:val="000630E2"/>
    <w:rsid w:val="0006758D"/>
    <w:rsid w:val="00067D00"/>
    <w:rsid w:val="0007199E"/>
    <w:rsid w:val="00071D2E"/>
    <w:rsid w:val="00072028"/>
    <w:rsid w:val="0007229A"/>
    <w:rsid w:val="00082FF2"/>
    <w:rsid w:val="00083155"/>
    <w:rsid w:val="00086D4A"/>
    <w:rsid w:val="00090039"/>
    <w:rsid w:val="0009134F"/>
    <w:rsid w:val="00097308"/>
    <w:rsid w:val="000A2999"/>
    <w:rsid w:val="000A42CE"/>
    <w:rsid w:val="000A6A70"/>
    <w:rsid w:val="000A7240"/>
    <w:rsid w:val="000A7BE9"/>
    <w:rsid w:val="000B1F64"/>
    <w:rsid w:val="000B751D"/>
    <w:rsid w:val="000B751E"/>
    <w:rsid w:val="000B7D89"/>
    <w:rsid w:val="000C1B73"/>
    <w:rsid w:val="000C1F34"/>
    <w:rsid w:val="000C500A"/>
    <w:rsid w:val="000C555E"/>
    <w:rsid w:val="000C5E6B"/>
    <w:rsid w:val="000D1A14"/>
    <w:rsid w:val="000D38E3"/>
    <w:rsid w:val="000D4253"/>
    <w:rsid w:val="000E4135"/>
    <w:rsid w:val="000E52B0"/>
    <w:rsid w:val="000F10AC"/>
    <w:rsid w:val="000F50AD"/>
    <w:rsid w:val="000F61EE"/>
    <w:rsid w:val="000F63C5"/>
    <w:rsid w:val="000F7ACF"/>
    <w:rsid w:val="00102C52"/>
    <w:rsid w:val="00110A6C"/>
    <w:rsid w:val="00112107"/>
    <w:rsid w:val="00112406"/>
    <w:rsid w:val="00116C56"/>
    <w:rsid w:val="001208C8"/>
    <w:rsid w:val="00120905"/>
    <w:rsid w:val="001245DF"/>
    <w:rsid w:val="00127274"/>
    <w:rsid w:val="00131958"/>
    <w:rsid w:val="00133156"/>
    <w:rsid w:val="00133487"/>
    <w:rsid w:val="0013349A"/>
    <w:rsid w:val="00136723"/>
    <w:rsid w:val="00140EF7"/>
    <w:rsid w:val="00141610"/>
    <w:rsid w:val="00142454"/>
    <w:rsid w:val="00143EBF"/>
    <w:rsid w:val="0014732C"/>
    <w:rsid w:val="00151506"/>
    <w:rsid w:val="00151DF9"/>
    <w:rsid w:val="0015381C"/>
    <w:rsid w:val="001646FA"/>
    <w:rsid w:val="001665C7"/>
    <w:rsid w:val="001673F5"/>
    <w:rsid w:val="001725DA"/>
    <w:rsid w:val="0017266E"/>
    <w:rsid w:val="001752F9"/>
    <w:rsid w:val="00175C2B"/>
    <w:rsid w:val="00176AEF"/>
    <w:rsid w:val="00180910"/>
    <w:rsid w:val="0018599F"/>
    <w:rsid w:val="0018740C"/>
    <w:rsid w:val="001A5ECE"/>
    <w:rsid w:val="001B271A"/>
    <w:rsid w:val="001B3966"/>
    <w:rsid w:val="001C0B8D"/>
    <w:rsid w:val="001C37E0"/>
    <w:rsid w:val="001C41AD"/>
    <w:rsid w:val="001C77A2"/>
    <w:rsid w:val="001D101D"/>
    <w:rsid w:val="001D1AEE"/>
    <w:rsid w:val="001D5434"/>
    <w:rsid w:val="001D59E4"/>
    <w:rsid w:val="001E29D6"/>
    <w:rsid w:val="001E3926"/>
    <w:rsid w:val="001E5772"/>
    <w:rsid w:val="001F2F4C"/>
    <w:rsid w:val="001F5E95"/>
    <w:rsid w:val="00204397"/>
    <w:rsid w:val="002056C2"/>
    <w:rsid w:val="00205F92"/>
    <w:rsid w:val="00207D52"/>
    <w:rsid w:val="00210C93"/>
    <w:rsid w:val="00215C24"/>
    <w:rsid w:val="002235CC"/>
    <w:rsid w:val="002246B9"/>
    <w:rsid w:val="00227356"/>
    <w:rsid w:val="0022739C"/>
    <w:rsid w:val="00227531"/>
    <w:rsid w:val="002365BF"/>
    <w:rsid w:val="0024028D"/>
    <w:rsid w:val="00240D85"/>
    <w:rsid w:val="0024143F"/>
    <w:rsid w:val="002446DD"/>
    <w:rsid w:val="0024667A"/>
    <w:rsid w:val="002507EE"/>
    <w:rsid w:val="00250B64"/>
    <w:rsid w:val="0025318B"/>
    <w:rsid w:val="00254EF0"/>
    <w:rsid w:val="00260A9E"/>
    <w:rsid w:val="00277CF7"/>
    <w:rsid w:val="00282EBC"/>
    <w:rsid w:val="0028423E"/>
    <w:rsid w:val="002900B9"/>
    <w:rsid w:val="00296CCA"/>
    <w:rsid w:val="0029762B"/>
    <w:rsid w:val="002A01A4"/>
    <w:rsid w:val="002A0902"/>
    <w:rsid w:val="002A0912"/>
    <w:rsid w:val="002A5738"/>
    <w:rsid w:val="002B2648"/>
    <w:rsid w:val="002B4C86"/>
    <w:rsid w:val="002B5049"/>
    <w:rsid w:val="002C03A2"/>
    <w:rsid w:val="002C119F"/>
    <w:rsid w:val="002C221E"/>
    <w:rsid w:val="002C227D"/>
    <w:rsid w:val="002C3F7F"/>
    <w:rsid w:val="002C586D"/>
    <w:rsid w:val="002C7417"/>
    <w:rsid w:val="002D0CB6"/>
    <w:rsid w:val="002D1130"/>
    <w:rsid w:val="002D304D"/>
    <w:rsid w:val="002D45B2"/>
    <w:rsid w:val="002E035E"/>
    <w:rsid w:val="002E06A7"/>
    <w:rsid w:val="002E1B7D"/>
    <w:rsid w:val="002E4FCF"/>
    <w:rsid w:val="002E560C"/>
    <w:rsid w:val="002F0180"/>
    <w:rsid w:val="002F1E8A"/>
    <w:rsid w:val="002F3C42"/>
    <w:rsid w:val="0030716E"/>
    <w:rsid w:val="00307621"/>
    <w:rsid w:val="00307A5A"/>
    <w:rsid w:val="00310F56"/>
    <w:rsid w:val="0031177E"/>
    <w:rsid w:val="0031281B"/>
    <w:rsid w:val="003173BF"/>
    <w:rsid w:val="00326C6F"/>
    <w:rsid w:val="00331CF4"/>
    <w:rsid w:val="0033592A"/>
    <w:rsid w:val="00343980"/>
    <w:rsid w:val="00347419"/>
    <w:rsid w:val="00350E7B"/>
    <w:rsid w:val="003548B7"/>
    <w:rsid w:val="0035525E"/>
    <w:rsid w:val="00356245"/>
    <w:rsid w:val="00356B0F"/>
    <w:rsid w:val="00357A6B"/>
    <w:rsid w:val="00366411"/>
    <w:rsid w:val="0036705A"/>
    <w:rsid w:val="00367710"/>
    <w:rsid w:val="00372E59"/>
    <w:rsid w:val="00374715"/>
    <w:rsid w:val="00375272"/>
    <w:rsid w:val="00377B00"/>
    <w:rsid w:val="003A02A4"/>
    <w:rsid w:val="003A1136"/>
    <w:rsid w:val="003A18DC"/>
    <w:rsid w:val="003A6218"/>
    <w:rsid w:val="003B2575"/>
    <w:rsid w:val="003B2A2F"/>
    <w:rsid w:val="003C06A3"/>
    <w:rsid w:val="003C5E43"/>
    <w:rsid w:val="003C6B32"/>
    <w:rsid w:val="003D2F38"/>
    <w:rsid w:val="003D3E93"/>
    <w:rsid w:val="003D793D"/>
    <w:rsid w:val="003E2152"/>
    <w:rsid w:val="003E49A6"/>
    <w:rsid w:val="003E71DE"/>
    <w:rsid w:val="003F40CD"/>
    <w:rsid w:val="003F5C80"/>
    <w:rsid w:val="003F65AE"/>
    <w:rsid w:val="0040067C"/>
    <w:rsid w:val="0040485A"/>
    <w:rsid w:val="0040637C"/>
    <w:rsid w:val="004110AE"/>
    <w:rsid w:val="00413389"/>
    <w:rsid w:val="00416279"/>
    <w:rsid w:val="004172BC"/>
    <w:rsid w:val="004174F5"/>
    <w:rsid w:val="0042225F"/>
    <w:rsid w:val="00422806"/>
    <w:rsid w:val="00424B5A"/>
    <w:rsid w:val="00432BD2"/>
    <w:rsid w:val="0043399E"/>
    <w:rsid w:val="00434C09"/>
    <w:rsid w:val="00435D15"/>
    <w:rsid w:val="00437A65"/>
    <w:rsid w:val="00441919"/>
    <w:rsid w:val="00446FAB"/>
    <w:rsid w:val="004472A9"/>
    <w:rsid w:val="004475B1"/>
    <w:rsid w:val="004476B2"/>
    <w:rsid w:val="00447975"/>
    <w:rsid w:val="00450010"/>
    <w:rsid w:val="00450208"/>
    <w:rsid w:val="0045288A"/>
    <w:rsid w:val="00452AFB"/>
    <w:rsid w:val="004545E7"/>
    <w:rsid w:val="004604D2"/>
    <w:rsid w:val="00462361"/>
    <w:rsid w:val="00462484"/>
    <w:rsid w:val="0046750C"/>
    <w:rsid w:val="00470BB2"/>
    <w:rsid w:val="00472B4E"/>
    <w:rsid w:val="00475A5D"/>
    <w:rsid w:val="00480175"/>
    <w:rsid w:val="004849F6"/>
    <w:rsid w:val="00484B85"/>
    <w:rsid w:val="00487AFE"/>
    <w:rsid w:val="00494D15"/>
    <w:rsid w:val="00495B56"/>
    <w:rsid w:val="00495CA2"/>
    <w:rsid w:val="00497BB2"/>
    <w:rsid w:val="004A0721"/>
    <w:rsid w:val="004A1577"/>
    <w:rsid w:val="004A7430"/>
    <w:rsid w:val="004B16A1"/>
    <w:rsid w:val="004B2D89"/>
    <w:rsid w:val="004B3F27"/>
    <w:rsid w:val="004B4430"/>
    <w:rsid w:val="004B7144"/>
    <w:rsid w:val="004C0A6D"/>
    <w:rsid w:val="004C28EC"/>
    <w:rsid w:val="004D4B40"/>
    <w:rsid w:val="004D4C90"/>
    <w:rsid w:val="004E1A8B"/>
    <w:rsid w:val="004E6229"/>
    <w:rsid w:val="004F29DB"/>
    <w:rsid w:val="004F5D8C"/>
    <w:rsid w:val="004F70B0"/>
    <w:rsid w:val="004F72F8"/>
    <w:rsid w:val="00502079"/>
    <w:rsid w:val="0050674A"/>
    <w:rsid w:val="0051156A"/>
    <w:rsid w:val="00511E00"/>
    <w:rsid w:val="00512695"/>
    <w:rsid w:val="0051344E"/>
    <w:rsid w:val="00513F74"/>
    <w:rsid w:val="00514128"/>
    <w:rsid w:val="00514751"/>
    <w:rsid w:val="005173BC"/>
    <w:rsid w:val="00521A84"/>
    <w:rsid w:val="005242C5"/>
    <w:rsid w:val="00527401"/>
    <w:rsid w:val="00530992"/>
    <w:rsid w:val="00532643"/>
    <w:rsid w:val="00545322"/>
    <w:rsid w:val="00545D6A"/>
    <w:rsid w:val="005501A8"/>
    <w:rsid w:val="005535AB"/>
    <w:rsid w:val="005615EC"/>
    <w:rsid w:val="00562616"/>
    <w:rsid w:val="005672E6"/>
    <w:rsid w:val="0057189E"/>
    <w:rsid w:val="005722F1"/>
    <w:rsid w:val="00573620"/>
    <w:rsid w:val="0057502A"/>
    <w:rsid w:val="005761D4"/>
    <w:rsid w:val="005844FF"/>
    <w:rsid w:val="00586A8A"/>
    <w:rsid w:val="005879C5"/>
    <w:rsid w:val="005930BE"/>
    <w:rsid w:val="005936F8"/>
    <w:rsid w:val="00596E80"/>
    <w:rsid w:val="00597438"/>
    <w:rsid w:val="005A530B"/>
    <w:rsid w:val="005A7575"/>
    <w:rsid w:val="005B0F8A"/>
    <w:rsid w:val="005B1213"/>
    <w:rsid w:val="005B27E8"/>
    <w:rsid w:val="005C251B"/>
    <w:rsid w:val="005C4ECD"/>
    <w:rsid w:val="005C75BC"/>
    <w:rsid w:val="005D0EDD"/>
    <w:rsid w:val="005D5FCB"/>
    <w:rsid w:val="005D5FFB"/>
    <w:rsid w:val="005D657E"/>
    <w:rsid w:val="005D7EEC"/>
    <w:rsid w:val="005E1B35"/>
    <w:rsid w:val="005E2A32"/>
    <w:rsid w:val="005E3BFD"/>
    <w:rsid w:val="005F1642"/>
    <w:rsid w:val="005F1A78"/>
    <w:rsid w:val="005F2257"/>
    <w:rsid w:val="005F7850"/>
    <w:rsid w:val="00601887"/>
    <w:rsid w:val="00610514"/>
    <w:rsid w:val="00612EAC"/>
    <w:rsid w:val="00617E46"/>
    <w:rsid w:val="006204F8"/>
    <w:rsid w:val="00625323"/>
    <w:rsid w:val="00632642"/>
    <w:rsid w:val="0063569C"/>
    <w:rsid w:val="0063789B"/>
    <w:rsid w:val="006378AC"/>
    <w:rsid w:val="00641387"/>
    <w:rsid w:val="006413DB"/>
    <w:rsid w:val="006417F6"/>
    <w:rsid w:val="006441C8"/>
    <w:rsid w:val="0064674D"/>
    <w:rsid w:val="00650326"/>
    <w:rsid w:val="00650790"/>
    <w:rsid w:val="00651FB0"/>
    <w:rsid w:val="00652F6D"/>
    <w:rsid w:val="006531DF"/>
    <w:rsid w:val="00656486"/>
    <w:rsid w:val="00660C7C"/>
    <w:rsid w:val="00662346"/>
    <w:rsid w:val="0067019B"/>
    <w:rsid w:val="006714AA"/>
    <w:rsid w:val="0067206E"/>
    <w:rsid w:val="006757E5"/>
    <w:rsid w:val="00677CDD"/>
    <w:rsid w:val="00680A5F"/>
    <w:rsid w:val="00680E43"/>
    <w:rsid w:val="00681D84"/>
    <w:rsid w:val="00684AAE"/>
    <w:rsid w:val="0068741D"/>
    <w:rsid w:val="00690E17"/>
    <w:rsid w:val="00691E6A"/>
    <w:rsid w:val="00692366"/>
    <w:rsid w:val="00695398"/>
    <w:rsid w:val="00695BEB"/>
    <w:rsid w:val="00696A07"/>
    <w:rsid w:val="006978FC"/>
    <w:rsid w:val="006A1CBA"/>
    <w:rsid w:val="006A320E"/>
    <w:rsid w:val="006B19FE"/>
    <w:rsid w:val="006B3260"/>
    <w:rsid w:val="006B33E7"/>
    <w:rsid w:val="006B411C"/>
    <w:rsid w:val="006C3985"/>
    <w:rsid w:val="006C3E66"/>
    <w:rsid w:val="006D7C0F"/>
    <w:rsid w:val="006E1987"/>
    <w:rsid w:val="006E2049"/>
    <w:rsid w:val="006E37F0"/>
    <w:rsid w:val="006E3A10"/>
    <w:rsid w:val="006E4B9C"/>
    <w:rsid w:val="006F00B9"/>
    <w:rsid w:val="006F0402"/>
    <w:rsid w:val="006F07A8"/>
    <w:rsid w:val="006F0DFE"/>
    <w:rsid w:val="006F1F72"/>
    <w:rsid w:val="006F5E0F"/>
    <w:rsid w:val="006F7EB7"/>
    <w:rsid w:val="0070000D"/>
    <w:rsid w:val="0070040B"/>
    <w:rsid w:val="00701EFA"/>
    <w:rsid w:val="0070268D"/>
    <w:rsid w:val="00706271"/>
    <w:rsid w:val="00710029"/>
    <w:rsid w:val="007131D1"/>
    <w:rsid w:val="0072164C"/>
    <w:rsid w:val="00723843"/>
    <w:rsid w:val="007261C8"/>
    <w:rsid w:val="007270E5"/>
    <w:rsid w:val="007276BD"/>
    <w:rsid w:val="007332DD"/>
    <w:rsid w:val="007345CA"/>
    <w:rsid w:val="00734EBB"/>
    <w:rsid w:val="007355A3"/>
    <w:rsid w:val="00735E82"/>
    <w:rsid w:val="00740D73"/>
    <w:rsid w:val="007415F6"/>
    <w:rsid w:val="0074297D"/>
    <w:rsid w:val="00744D5A"/>
    <w:rsid w:val="007454E7"/>
    <w:rsid w:val="007478AC"/>
    <w:rsid w:val="00751B1A"/>
    <w:rsid w:val="007522D9"/>
    <w:rsid w:val="00752FAF"/>
    <w:rsid w:val="00754B81"/>
    <w:rsid w:val="007558CE"/>
    <w:rsid w:val="0076084E"/>
    <w:rsid w:val="00760CD5"/>
    <w:rsid w:val="00762EE4"/>
    <w:rsid w:val="00763129"/>
    <w:rsid w:val="00764A05"/>
    <w:rsid w:val="00765EF0"/>
    <w:rsid w:val="0076677F"/>
    <w:rsid w:val="007671C8"/>
    <w:rsid w:val="007724BE"/>
    <w:rsid w:val="007729B4"/>
    <w:rsid w:val="00773FB5"/>
    <w:rsid w:val="007843A5"/>
    <w:rsid w:val="00785502"/>
    <w:rsid w:val="00790E04"/>
    <w:rsid w:val="0079185E"/>
    <w:rsid w:val="007930A1"/>
    <w:rsid w:val="00793977"/>
    <w:rsid w:val="00794CF0"/>
    <w:rsid w:val="00795E40"/>
    <w:rsid w:val="00797215"/>
    <w:rsid w:val="007A3694"/>
    <w:rsid w:val="007A718D"/>
    <w:rsid w:val="007B5DEA"/>
    <w:rsid w:val="007B627F"/>
    <w:rsid w:val="007C3401"/>
    <w:rsid w:val="007C55BB"/>
    <w:rsid w:val="007D201A"/>
    <w:rsid w:val="007D25F4"/>
    <w:rsid w:val="007E4DFB"/>
    <w:rsid w:val="007E68CB"/>
    <w:rsid w:val="007F13E2"/>
    <w:rsid w:val="007F398E"/>
    <w:rsid w:val="007F4C01"/>
    <w:rsid w:val="0080717A"/>
    <w:rsid w:val="00811B4F"/>
    <w:rsid w:val="008148F8"/>
    <w:rsid w:val="00817EA6"/>
    <w:rsid w:val="00820F70"/>
    <w:rsid w:val="00820FBD"/>
    <w:rsid w:val="00827006"/>
    <w:rsid w:val="008322D4"/>
    <w:rsid w:val="00833F23"/>
    <w:rsid w:val="00834B6C"/>
    <w:rsid w:val="00835902"/>
    <w:rsid w:val="008423D9"/>
    <w:rsid w:val="0084260A"/>
    <w:rsid w:val="00846A8B"/>
    <w:rsid w:val="0085073D"/>
    <w:rsid w:val="00854D48"/>
    <w:rsid w:val="00854FD1"/>
    <w:rsid w:val="00857478"/>
    <w:rsid w:val="008646AA"/>
    <w:rsid w:val="00866E6F"/>
    <w:rsid w:val="008726F9"/>
    <w:rsid w:val="0087307C"/>
    <w:rsid w:val="00873DBB"/>
    <w:rsid w:val="008742C7"/>
    <w:rsid w:val="008803A3"/>
    <w:rsid w:val="00883F76"/>
    <w:rsid w:val="00884AA4"/>
    <w:rsid w:val="008877AA"/>
    <w:rsid w:val="00887ABE"/>
    <w:rsid w:val="00890746"/>
    <w:rsid w:val="00890A8C"/>
    <w:rsid w:val="00892F4A"/>
    <w:rsid w:val="008967BA"/>
    <w:rsid w:val="00896D58"/>
    <w:rsid w:val="008A2147"/>
    <w:rsid w:val="008B072B"/>
    <w:rsid w:val="008B1FBD"/>
    <w:rsid w:val="008B6CFB"/>
    <w:rsid w:val="008C4FAA"/>
    <w:rsid w:val="008C5EC4"/>
    <w:rsid w:val="008D3097"/>
    <w:rsid w:val="008D6A01"/>
    <w:rsid w:val="008E1359"/>
    <w:rsid w:val="008E75D2"/>
    <w:rsid w:val="008F51FA"/>
    <w:rsid w:val="008F58E9"/>
    <w:rsid w:val="008F5B2D"/>
    <w:rsid w:val="009107F6"/>
    <w:rsid w:val="009215B4"/>
    <w:rsid w:val="00923AE2"/>
    <w:rsid w:val="00923F63"/>
    <w:rsid w:val="00926FB4"/>
    <w:rsid w:val="009324FB"/>
    <w:rsid w:val="00935ED7"/>
    <w:rsid w:val="009379CF"/>
    <w:rsid w:val="00937AD0"/>
    <w:rsid w:val="00944526"/>
    <w:rsid w:val="00945F9E"/>
    <w:rsid w:val="0094784B"/>
    <w:rsid w:val="00953A8D"/>
    <w:rsid w:val="00962FF6"/>
    <w:rsid w:val="0096336F"/>
    <w:rsid w:val="009663D9"/>
    <w:rsid w:val="00966A28"/>
    <w:rsid w:val="00966D74"/>
    <w:rsid w:val="009679E1"/>
    <w:rsid w:val="009738F0"/>
    <w:rsid w:val="00975EFA"/>
    <w:rsid w:val="00977EC4"/>
    <w:rsid w:val="00977FF8"/>
    <w:rsid w:val="00980CE4"/>
    <w:rsid w:val="00983705"/>
    <w:rsid w:val="0098622A"/>
    <w:rsid w:val="0098658E"/>
    <w:rsid w:val="00987ABD"/>
    <w:rsid w:val="00995590"/>
    <w:rsid w:val="009978C4"/>
    <w:rsid w:val="009A080F"/>
    <w:rsid w:val="009A1443"/>
    <w:rsid w:val="009A29EC"/>
    <w:rsid w:val="009A65FC"/>
    <w:rsid w:val="009A6CBD"/>
    <w:rsid w:val="009A70DD"/>
    <w:rsid w:val="009B373C"/>
    <w:rsid w:val="009B508E"/>
    <w:rsid w:val="009B66BC"/>
    <w:rsid w:val="009B7116"/>
    <w:rsid w:val="009C401B"/>
    <w:rsid w:val="009D6BE8"/>
    <w:rsid w:val="009E15EA"/>
    <w:rsid w:val="009E1AE6"/>
    <w:rsid w:val="009E52FD"/>
    <w:rsid w:val="009E66D6"/>
    <w:rsid w:val="009F7ECD"/>
    <w:rsid w:val="00A03143"/>
    <w:rsid w:val="00A06345"/>
    <w:rsid w:val="00A065F6"/>
    <w:rsid w:val="00A11C77"/>
    <w:rsid w:val="00A152B8"/>
    <w:rsid w:val="00A179B4"/>
    <w:rsid w:val="00A30AAB"/>
    <w:rsid w:val="00A34A51"/>
    <w:rsid w:val="00A360BD"/>
    <w:rsid w:val="00A40D78"/>
    <w:rsid w:val="00A41A60"/>
    <w:rsid w:val="00A4694F"/>
    <w:rsid w:val="00A52D86"/>
    <w:rsid w:val="00A53A54"/>
    <w:rsid w:val="00A54220"/>
    <w:rsid w:val="00A70147"/>
    <w:rsid w:val="00A73AD5"/>
    <w:rsid w:val="00A7411E"/>
    <w:rsid w:val="00A76C7E"/>
    <w:rsid w:val="00A81978"/>
    <w:rsid w:val="00A834A0"/>
    <w:rsid w:val="00A85D78"/>
    <w:rsid w:val="00A85E9B"/>
    <w:rsid w:val="00A91E50"/>
    <w:rsid w:val="00A975EC"/>
    <w:rsid w:val="00AA645A"/>
    <w:rsid w:val="00AA69D7"/>
    <w:rsid w:val="00AA715E"/>
    <w:rsid w:val="00AB1007"/>
    <w:rsid w:val="00AB116D"/>
    <w:rsid w:val="00AB1320"/>
    <w:rsid w:val="00AB4356"/>
    <w:rsid w:val="00AB4CFF"/>
    <w:rsid w:val="00AB5D7A"/>
    <w:rsid w:val="00AC0D2B"/>
    <w:rsid w:val="00AC7E76"/>
    <w:rsid w:val="00AD7579"/>
    <w:rsid w:val="00AE0388"/>
    <w:rsid w:val="00AE0476"/>
    <w:rsid w:val="00AE6CDC"/>
    <w:rsid w:val="00AE6FC0"/>
    <w:rsid w:val="00AF192D"/>
    <w:rsid w:val="00AF73E0"/>
    <w:rsid w:val="00B07160"/>
    <w:rsid w:val="00B076F4"/>
    <w:rsid w:val="00B07D56"/>
    <w:rsid w:val="00B16E47"/>
    <w:rsid w:val="00B21718"/>
    <w:rsid w:val="00B2287A"/>
    <w:rsid w:val="00B251B0"/>
    <w:rsid w:val="00B2593A"/>
    <w:rsid w:val="00B263E8"/>
    <w:rsid w:val="00B33453"/>
    <w:rsid w:val="00B3542F"/>
    <w:rsid w:val="00B35632"/>
    <w:rsid w:val="00B4042D"/>
    <w:rsid w:val="00B43C1E"/>
    <w:rsid w:val="00B445BD"/>
    <w:rsid w:val="00B5075E"/>
    <w:rsid w:val="00B51793"/>
    <w:rsid w:val="00B5257B"/>
    <w:rsid w:val="00B55153"/>
    <w:rsid w:val="00B615D7"/>
    <w:rsid w:val="00B619EF"/>
    <w:rsid w:val="00B622D5"/>
    <w:rsid w:val="00B638AA"/>
    <w:rsid w:val="00B63BAA"/>
    <w:rsid w:val="00B66EBE"/>
    <w:rsid w:val="00B71779"/>
    <w:rsid w:val="00B72B92"/>
    <w:rsid w:val="00B72E38"/>
    <w:rsid w:val="00B7305C"/>
    <w:rsid w:val="00B81407"/>
    <w:rsid w:val="00B81B39"/>
    <w:rsid w:val="00B82798"/>
    <w:rsid w:val="00B85372"/>
    <w:rsid w:val="00B861ED"/>
    <w:rsid w:val="00B90FDA"/>
    <w:rsid w:val="00B91056"/>
    <w:rsid w:val="00B91B02"/>
    <w:rsid w:val="00B953EC"/>
    <w:rsid w:val="00B954EE"/>
    <w:rsid w:val="00B96B78"/>
    <w:rsid w:val="00B96C81"/>
    <w:rsid w:val="00BA31E4"/>
    <w:rsid w:val="00BA379A"/>
    <w:rsid w:val="00BA393F"/>
    <w:rsid w:val="00BA51BD"/>
    <w:rsid w:val="00BB0BEB"/>
    <w:rsid w:val="00BB1644"/>
    <w:rsid w:val="00BB753F"/>
    <w:rsid w:val="00BC2E80"/>
    <w:rsid w:val="00BD172E"/>
    <w:rsid w:val="00BD57ED"/>
    <w:rsid w:val="00BD67C5"/>
    <w:rsid w:val="00BD74BA"/>
    <w:rsid w:val="00BD78C5"/>
    <w:rsid w:val="00BD79C5"/>
    <w:rsid w:val="00BE1040"/>
    <w:rsid w:val="00BE6BB7"/>
    <w:rsid w:val="00BF36B5"/>
    <w:rsid w:val="00BF6135"/>
    <w:rsid w:val="00BF7CBB"/>
    <w:rsid w:val="00C0017F"/>
    <w:rsid w:val="00C00BA1"/>
    <w:rsid w:val="00C0222D"/>
    <w:rsid w:val="00C035BB"/>
    <w:rsid w:val="00C04DFE"/>
    <w:rsid w:val="00C12276"/>
    <w:rsid w:val="00C14156"/>
    <w:rsid w:val="00C22E03"/>
    <w:rsid w:val="00C23992"/>
    <w:rsid w:val="00C26204"/>
    <w:rsid w:val="00C32C83"/>
    <w:rsid w:val="00C42C1E"/>
    <w:rsid w:val="00C52B15"/>
    <w:rsid w:val="00C550B5"/>
    <w:rsid w:val="00C55939"/>
    <w:rsid w:val="00C565D0"/>
    <w:rsid w:val="00C57F70"/>
    <w:rsid w:val="00C60303"/>
    <w:rsid w:val="00C60C84"/>
    <w:rsid w:val="00C6105E"/>
    <w:rsid w:val="00C62824"/>
    <w:rsid w:val="00C64812"/>
    <w:rsid w:val="00C6493B"/>
    <w:rsid w:val="00C65349"/>
    <w:rsid w:val="00C7023E"/>
    <w:rsid w:val="00C71AA6"/>
    <w:rsid w:val="00C731F0"/>
    <w:rsid w:val="00C737D5"/>
    <w:rsid w:val="00C779BB"/>
    <w:rsid w:val="00C837E2"/>
    <w:rsid w:val="00C83FB3"/>
    <w:rsid w:val="00C907EA"/>
    <w:rsid w:val="00C9205F"/>
    <w:rsid w:val="00C948F8"/>
    <w:rsid w:val="00CA13BD"/>
    <w:rsid w:val="00CA2C85"/>
    <w:rsid w:val="00CB3FE5"/>
    <w:rsid w:val="00CB4395"/>
    <w:rsid w:val="00CB5A03"/>
    <w:rsid w:val="00CC08E6"/>
    <w:rsid w:val="00CC5E83"/>
    <w:rsid w:val="00CD21CA"/>
    <w:rsid w:val="00CE4563"/>
    <w:rsid w:val="00CF040A"/>
    <w:rsid w:val="00D057B5"/>
    <w:rsid w:val="00D115D4"/>
    <w:rsid w:val="00D124B6"/>
    <w:rsid w:val="00D153D2"/>
    <w:rsid w:val="00D17EF0"/>
    <w:rsid w:val="00D25D0E"/>
    <w:rsid w:val="00D2642D"/>
    <w:rsid w:val="00D30029"/>
    <w:rsid w:val="00D307B5"/>
    <w:rsid w:val="00D35E6D"/>
    <w:rsid w:val="00D523C4"/>
    <w:rsid w:val="00D52EBE"/>
    <w:rsid w:val="00D54316"/>
    <w:rsid w:val="00D60720"/>
    <w:rsid w:val="00D63BCB"/>
    <w:rsid w:val="00D65AB2"/>
    <w:rsid w:val="00D6694F"/>
    <w:rsid w:val="00D67A9C"/>
    <w:rsid w:val="00D7025D"/>
    <w:rsid w:val="00D70F5E"/>
    <w:rsid w:val="00D73AE9"/>
    <w:rsid w:val="00D73F29"/>
    <w:rsid w:val="00D74881"/>
    <w:rsid w:val="00D74CF5"/>
    <w:rsid w:val="00D77615"/>
    <w:rsid w:val="00D778E6"/>
    <w:rsid w:val="00D824B6"/>
    <w:rsid w:val="00D83750"/>
    <w:rsid w:val="00D83A9E"/>
    <w:rsid w:val="00D84A8D"/>
    <w:rsid w:val="00D85777"/>
    <w:rsid w:val="00D86852"/>
    <w:rsid w:val="00D93F69"/>
    <w:rsid w:val="00D9672A"/>
    <w:rsid w:val="00DA1ABA"/>
    <w:rsid w:val="00DA2772"/>
    <w:rsid w:val="00DA4096"/>
    <w:rsid w:val="00DA5941"/>
    <w:rsid w:val="00DA7DBB"/>
    <w:rsid w:val="00DB2AC1"/>
    <w:rsid w:val="00DB4580"/>
    <w:rsid w:val="00DB4A37"/>
    <w:rsid w:val="00DB790E"/>
    <w:rsid w:val="00DC15F3"/>
    <w:rsid w:val="00DC52E0"/>
    <w:rsid w:val="00DD2769"/>
    <w:rsid w:val="00DD66E0"/>
    <w:rsid w:val="00DE099C"/>
    <w:rsid w:val="00DE4A4A"/>
    <w:rsid w:val="00DE6C7B"/>
    <w:rsid w:val="00DF0BDF"/>
    <w:rsid w:val="00E0123D"/>
    <w:rsid w:val="00E068FA"/>
    <w:rsid w:val="00E07454"/>
    <w:rsid w:val="00E11251"/>
    <w:rsid w:val="00E121D6"/>
    <w:rsid w:val="00E24312"/>
    <w:rsid w:val="00E25041"/>
    <w:rsid w:val="00E26929"/>
    <w:rsid w:val="00E3222B"/>
    <w:rsid w:val="00E3709A"/>
    <w:rsid w:val="00E37D6B"/>
    <w:rsid w:val="00E4588D"/>
    <w:rsid w:val="00E50ADD"/>
    <w:rsid w:val="00E522AB"/>
    <w:rsid w:val="00E66AF9"/>
    <w:rsid w:val="00E717C9"/>
    <w:rsid w:val="00E71B2A"/>
    <w:rsid w:val="00E72456"/>
    <w:rsid w:val="00E73145"/>
    <w:rsid w:val="00E743CB"/>
    <w:rsid w:val="00E74DB2"/>
    <w:rsid w:val="00E75F71"/>
    <w:rsid w:val="00E83086"/>
    <w:rsid w:val="00E84D33"/>
    <w:rsid w:val="00E85965"/>
    <w:rsid w:val="00E90AD8"/>
    <w:rsid w:val="00E90C0C"/>
    <w:rsid w:val="00E915C7"/>
    <w:rsid w:val="00E95DCA"/>
    <w:rsid w:val="00E960BD"/>
    <w:rsid w:val="00E9782F"/>
    <w:rsid w:val="00EA4C96"/>
    <w:rsid w:val="00EA4EE7"/>
    <w:rsid w:val="00EB0E08"/>
    <w:rsid w:val="00EB1AFE"/>
    <w:rsid w:val="00EB24B5"/>
    <w:rsid w:val="00EB305E"/>
    <w:rsid w:val="00EC0B9A"/>
    <w:rsid w:val="00EC32E5"/>
    <w:rsid w:val="00EC35A5"/>
    <w:rsid w:val="00EC6B23"/>
    <w:rsid w:val="00ED0154"/>
    <w:rsid w:val="00ED511E"/>
    <w:rsid w:val="00ED6F52"/>
    <w:rsid w:val="00EE19CA"/>
    <w:rsid w:val="00EE2649"/>
    <w:rsid w:val="00EE3440"/>
    <w:rsid w:val="00EE3D35"/>
    <w:rsid w:val="00EE6CE6"/>
    <w:rsid w:val="00EF088D"/>
    <w:rsid w:val="00EF0B07"/>
    <w:rsid w:val="00EF4086"/>
    <w:rsid w:val="00EF6838"/>
    <w:rsid w:val="00EF77D4"/>
    <w:rsid w:val="00F00C7D"/>
    <w:rsid w:val="00F01675"/>
    <w:rsid w:val="00F03CEB"/>
    <w:rsid w:val="00F04F3B"/>
    <w:rsid w:val="00F10047"/>
    <w:rsid w:val="00F200CD"/>
    <w:rsid w:val="00F20301"/>
    <w:rsid w:val="00F24DB8"/>
    <w:rsid w:val="00F25FFC"/>
    <w:rsid w:val="00F260C4"/>
    <w:rsid w:val="00F320D2"/>
    <w:rsid w:val="00F32B28"/>
    <w:rsid w:val="00F35F14"/>
    <w:rsid w:val="00F37526"/>
    <w:rsid w:val="00F43339"/>
    <w:rsid w:val="00F435F3"/>
    <w:rsid w:val="00F43A3D"/>
    <w:rsid w:val="00F44A6F"/>
    <w:rsid w:val="00F45D1A"/>
    <w:rsid w:val="00F50C6E"/>
    <w:rsid w:val="00F539C7"/>
    <w:rsid w:val="00F57BFB"/>
    <w:rsid w:val="00F61ACB"/>
    <w:rsid w:val="00F627AE"/>
    <w:rsid w:val="00F62BE7"/>
    <w:rsid w:val="00F62C5C"/>
    <w:rsid w:val="00F64B77"/>
    <w:rsid w:val="00F65AFA"/>
    <w:rsid w:val="00F65CD8"/>
    <w:rsid w:val="00F668ED"/>
    <w:rsid w:val="00F6748A"/>
    <w:rsid w:val="00F7091D"/>
    <w:rsid w:val="00F70D5E"/>
    <w:rsid w:val="00F7246E"/>
    <w:rsid w:val="00F775DD"/>
    <w:rsid w:val="00F7772F"/>
    <w:rsid w:val="00F83CB4"/>
    <w:rsid w:val="00F84B42"/>
    <w:rsid w:val="00F86B1D"/>
    <w:rsid w:val="00F93C4F"/>
    <w:rsid w:val="00F94A1B"/>
    <w:rsid w:val="00FA2430"/>
    <w:rsid w:val="00FA2FB8"/>
    <w:rsid w:val="00FA3453"/>
    <w:rsid w:val="00FA5644"/>
    <w:rsid w:val="00FA70D4"/>
    <w:rsid w:val="00FB3C6A"/>
    <w:rsid w:val="00FB3F3B"/>
    <w:rsid w:val="00FC116F"/>
    <w:rsid w:val="00FC490E"/>
    <w:rsid w:val="00FC6296"/>
    <w:rsid w:val="00FC6395"/>
    <w:rsid w:val="00FC7671"/>
    <w:rsid w:val="00FD7BCB"/>
    <w:rsid w:val="00FE4CB8"/>
    <w:rsid w:val="00FE5900"/>
    <w:rsid w:val="00FF297B"/>
    <w:rsid w:val="00FF497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0A8E9"/>
  <w15:docId w15:val="{0FA90A49-1199-4933-B7EE-FE66CFD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rsid w:val="009738F0"/>
    <w:pPr>
      <w:tabs>
        <w:tab w:val="center" w:pos="5040"/>
        <w:tab w:val="right" w:pos="9900"/>
      </w:tabs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autoRedefine/>
    <w:rsid w:val="008B072B"/>
    <w:pPr>
      <w:tabs>
        <w:tab w:val="center" w:pos="5040"/>
        <w:tab w:val="right" w:pos="10080"/>
      </w:tabs>
      <w:jc w:val="center"/>
    </w:pPr>
    <w:rPr>
      <w:rFonts w:ascii="Arial" w:hAnsi="Arial"/>
      <w:b/>
      <w:sz w:val="20"/>
      <w:szCs w:val="20"/>
    </w:rPr>
  </w:style>
  <w:style w:type="paragraph" w:customStyle="1" w:styleId="TFMLine">
    <w:name w:val="TFM Line"/>
    <w:autoRedefine/>
    <w:rsid w:val="00A76C7E"/>
  </w:style>
  <w:style w:type="paragraph" w:customStyle="1" w:styleId="TFM-Address">
    <w:name w:val="TFM-Address"/>
    <w:basedOn w:val="TFM-BodyText"/>
    <w:autoRedefine/>
    <w:pPr>
      <w:spacing w:before="0" w:after="0"/>
      <w:ind w:left="1440" w:firstLine="0"/>
      <w:jc w:val="left"/>
    </w:pPr>
    <w:rPr>
      <w:sz w:val="22"/>
    </w:rPr>
  </w:style>
  <w:style w:type="paragraph" w:customStyle="1" w:styleId="TFM-BodyText">
    <w:name w:val="TFM-Body Text"/>
    <w:pPr>
      <w:spacing w:before="66" w:after="66"/>
      <w:ind w:firstLine="288"/>
      <w:jc w:val="both"/>
    </w:pPr>
    <w:rPr>
      <w:noProof/>
      <w:spacing w:val="-4"/>
    </w:rPr>
  </w:style>
  <w:style w:type="paragraph" w:customStyle="1" w:styleId="TFM-Bullet">
    <w:name w:val="TFM-Bullet"/>
    <w:basedOn w:val="TFM-BodyText"/>
    <w:pPr>
      <w:numPr>
        <w:numId w:val="1"/>
      </w:numPr>
      <w:tabs>
        <w:tab w:val="clear" w:pos="360"/>
        <w:tab w:val="left" w:pos="540"/>
      </w:tabs>
      <w:ind w:left="540" w:hanging="288"/>
    </w:pPr>
  </w:style>
  <w:style w:type="paragraph" w:customStyle="1" w:styleId="TFM-Part">
    <w:name w:val="TFM-Part"/>
    <w:aliases w:val="Chapter"/>
    <w:pPr>
      <w:jc w:val="center"/>
    </w:pPr>
    <w:rPr>
      <w:rFonts w:ascii="Arial" w:hAnsi="Arial"/>
      <w:b/>
      <w:i/>
      <w:noProof/>
      <w:sz w:val="28"/>
    </w:rPr>
  </w:style>
  <w:style w:type="paragraph" w:customStyle="1" w:styleId="TFM-ChapterIntro">
    <w:name w:val="TFM-Chapter Intro"/>
    <w:basedOn w:val="TFM-Part"/>
    <w:pPr>
      <w:ind w:left="1440" w:right="1440"/>
      <w:jc w:val="both"/>
    </w:pPr>
    <w:rPr>
      <w:i w:val="0"/>
      <w:sz w:val="22"/>
    </w:rPr>
  </w:style>
  <w:style w:type="paragraph" w:customStyle="1" w:styleId="TFM-ChapterContacts">
    <w:name w:val="TFM-Chapter&amp;Contacts"/>
    <w:basedOn w:val="TFM-Part"/>
    <w:rPr>
      <w:sz w:val="40"/>
    </w:rPr>
  </w:style>
  <w:style w:type="paragraph" w:customStyle="1" w:styleId="TFM-ContactsInquiries">
    <w:name w:val="TFM-Contacts &amp; Inquiries"/>
    <w:basedOn w:val="TFM-ChapterContacts"/>
    <w:pPr>
      <w:spacing w:before="360"/>
      <w:ind w:left="288"/>
      <w:jc w:val="left"/>
    </w:pPr>
    <w:rPr>
      <w:sz w:val="28"/>
    </w:rPr>
  </w:style>
  <w:style w:type="paragraph" w:customStyle="1" w:styleId="TFM-DefinitionBodytext">
    <w:name w:val="TFM-Definition (Body text"/>
    <w:aliases w:val="no indent)"/>
    <w:basedOn w:val="TFM-BodyText"/>
    <w:pPr>
      <w:ind w:firstLine="0"/>
    </w:pPr>
  </w:style>
  <w:style w:type="paragraph" w:customStyle="1" w:styleId="TFM-Numbers">
    <w:name w:val="TFM-Numbers"/>
    <w:basedOn w:val="TFM-DefinitionBodytext"/>
    <w:pPr>
      <w:numPr>
        <w:numId w:val="2"/>
      </w:numPr>
    </w:pPr>
  </w:style>
  <w:style w:type="paragraph" w:customStyle="1" w:styleId="TFM-Sectionwline">
    <w:name w:val="TFM-Section w/line"/>
    <w:basedOn w:val="TFM-BodyText"/>
    <w:pPr>
      <w:keepNext/>
      <w:pBdr>
        <w:top w:val="single" w:sz="12" w:space="3" w:color="000000"/>
      </w:pBdr>
      <w:spacing w:before="400" w:after="220"/>
      <w:ind w:firstLine="0"/>
      <w:jc w:val="left"/>
    </w:pPr>
    <w:rPr>
      <w:rFonts w:ascii="Arial" w:hAnsi="Arial"/>
      <w:b/>
    </w:rPr>
  </w:style>
  <w:style w:type="paragraph" w:customStyle="1" w:styleId="TFM-Sectionnoline">
    <w:name w:val="TFM-Section no line"/>
    <w:basedOn w:val="TFM-Sectionwline"/>
    <w:pPr>
      <w:pBdr>
        <w:top w:val="none" w:sz="0" w:space="0" w:color="auto"/>
      </w:pBdr>
      <w:spacing w:before="250"/>
    </w:pPr>
  </w:style>
  <w:style w:type="paragraph" w:customStyle="1" w:styleId="TFM-SubSection">
    <w:name w:val="TFM-Sub Section"/>
    <w:basedOn w:val="TFM-Sectionnoline"/>
    <w:pPr>
      <w:ind w:left="288"/>
    </w:pPr>
    <w:rPr>
      <w:i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B82798"/>
    <w:rPr>
      <w:rFonts w:ascii="Tahoma" w:hAnsi="Tahoma" w:cs="Tahoma"/>
      <w:sz w:val="16"/>
      <w:szCs w:val="16"/>
    </w:rPr>
  </w:style>
  <w:style w:type="character" w:styleId="Hyperlink">
    <w:name w:val="Hyperlink"/>
    <w:rsid w:val="00227356"/>
    <w:rPr>
      <w:color w:val="0000FF"/>
      <w:u w:val="single"/>
    </w:rPr>
  </w:style>
  <w:style w:type="table" w:styleId="TableGrid">
    <w:name w:val="Table Grid"/>
    <w:basedOn w:val="TableNormal"/>
    <w:rsid w:val="006A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42C1E"/>
    <w:rPr>
      <w:sz w:val="16"/>
      <w:szCs w:val="16"/>
    </w:rPr>
  </w:style>
  <w:style w:type="paragraph" w:styleId="CommentText">
    <w:name w:val="annotation text"/>
    <w:basedOn w:val="Normal"/>
    <w:semiHidden/>
    <w:rsid w:val="00C42C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2C1E"/>
    <w:rPr>
      <w:b/>
      <w:bCs/>
    </w:rPr>
  </w:style>
  <w:style w:type="character" w:styleId="FollowedHyperlink">
    <w:name w:val="FollowedHyperlink"/>
    <w:basedOn w:val="DefaultParagraphFont"/>
    <w:rsid w:val="009F7E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5F9E"/>
    <w:pPr>
      <w:ind w:left="720"/>
      <w:contextualSpacing/>
    </w:pPr>
  </w:style>
  <w:style w:type="paragraph" w:styleId="BlockText">
    <w:name w:val="Block Text"/>
    <w:basedOn w:val="Normal"/>
    <w:rsid w:val="00C737D5"/>
    <w:rPr>
      <w:color w:val="000000"/>
    </w:rPr>
  </w:style>
  <w:style w:type="paragraph" w:styleId="Revision">
    <w:name w:val="Revision"/>
    <w:hidden/>
    <w:uiPriority w:val="99"/>
    <w:semiHidden/>
    <w:rsid w:val="007454E7"/>
    <w:rPr>
      <w:sz w:val="24"/>
      <w:szCs w:val="24"/>
    </w:rPr>
  </w:style>
  <w:style w:type="character" w:customStyle="1" w:styleId="ui-provider">
    <w:name w:val="ui-provider"/>
    <w:basedOn w:val="DefaultParagraphFont"/>
    <w:rsid w:val="0093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mentwideIGT@fiscal.treasury.go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CFS@ga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vernmentwideIGT@fiscal.treasury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CFS@gao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39F2-8802-48AC-A4CE-760F83D8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2069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Treasury</dc:creator>
  <cp:lastModifiedBy>Katrina Lynn Young</cp:lastModifiedBy>
  <cp:revision>7</cp:revision>
  <cp:lastPrinted>2019-04-25T15:32:00Z</cp:lastPrinted>
  <dcterms:created xsi:type="dcterms:W3CDTF">2024-10-01T14:25:00Z</dcterms:created>
  <dcterms:modified xsi:type="dcterms:W3CDTF">2024-10-01T15:29:00Z</dcterms:modified>
</cp:coreProperties>
</file>