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0762" w14:textId="7EBBDC19" w:rsidR="00E2479F" w:rsidRPr="001C6E1C" w:rsidRDefault="001C6E1C" w:rsidP="001C6E1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C6E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PROPOSED CHANGES TO USSGL ACCOUNTS FOR FISCAL 202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</w:p>
    <w:p w14:paraId="7D0A8425" w14:textId="77777777" w:rsidR="00E2479F" w:rsidRDefault="00E2479F" w:rsidP="003736E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</w:rPr>
      </w:pPr>
    </w:p>
    <w:p w14:paraId="17BCAE46" w14:textId="7DC8023B" w:rsidR="003736E2" w:rsidRPr="004D62C4" w:rsidRDefault="003736E2" w:rsidP="003736E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4D62C4">
        <w:rPr>
          <w:rFonts w:ascii="TimesNewRoman" w:hAnsi="TimesNewRoman" w:cs="Courier New"/>
          <w:b/>
          <w:sz w:val="24"/>
        </w:rPr>
        <w:t>Account Title:</w:t>
      </w:r>
      <w:r w:rsidRPr="004D62C4">
        <w:rPr>
          <w:rFonts w:ascii="TimesNewRoman" w:hAnsi="TimesNewRoman" w:cs="Courier New"/>
          <w:sz w:val="24"/>
        </w:rPr>
        <w:tab/>
        <w:t xml:space="preserve">Financing Sources Transferred </w:t>
      </w:r>
      <w:proofErr w:type="gramStart"/>
      <w:r w:rsidRPr="004D62C4">
        <w:rPr>
          <w:rFonts w:ascii="TimesNewRoman" w:hAnsi="TimesNewRoman" w:cs="Courier New"/>
          <w:sz w:val="24"/>
        </w:rPr>
        <w:t>In</w:t>
      </w:r>
      <w:proofErr w:type="gramEnd"/>
      <w:r w:rsidRPr="004D62C4">
        <w:rPr>
          <w:rFonts w:ascii="TimesNewRoman" w:hAnsi="TimesNewRoman" w:cs="Courier New"/>
          <w:sz w:val="24"/>
        </w:rPr>
        <w:t xml:space="preserve"> From Custodial Statement Collections</w:t>
      </w:r>
    </w:p>
    <w:p w14:paraId="3C7674FE" w14:textId="77777777" w:rsidR="003736E2" w:rsidRPr="004D62C4" w:rsidRDefault="003736E2" w:rsidP="003736E2">
      <w:pPr>
        <w:pStyle w:val="PlainText"/>
        <w:keepNext/>
        <w:keepLines/>
        <w:tabs>
          <w:tab w:val="left" w:pos="1220"/>
          <w:tab w:val="left" w:pos="1920"/>
        </w:tabs>
        <w:rPr>
          <w:rFonts w:ascii="TimesNewRoman" w:hAnsi="TimesNewRoman" w:cs="Courier New"/>
          <w:sz w:val="24"/>
        </w:rPr>
      </w:pPr>
      <w:r w:rsidRPr="004D62C4">
        <w:rPr>
          <w:rFonts w:ascii="TimesNewRoman" w:hAnsi="TimesNewRoman" w:cs="Courier New"/>
          <w:b/>
          <w:sz w:val="24"/>
        </w:rPr>
        <w:t>Account Number:</w:t>
      </w:r>
      <w:r w:rsidRPr="004D62C4">
        <w:rPr>
          <w:rFonts w:ascii="TimesNewRoman" w:hAnsi="TimesNewRoman" w:cs="Courier New"/>
          <w:sz w:val="24"/>
        </w:rPr>
        <w:tab/>
        <w:t>599700</w:t>
      </w:r>
    </w:p>
    <w:p w14:paraId="27730BA4" w14:textId="77777777" w:rsidR="003736E2" w:rsidRPr="004D62C4" w:rsidRDefault="003736E2" w:rsidP="003736E2">
      <w:pPr>
        <w:pStyle w:val="PlainText"/>
        <w:keepNext/>
        <w:keepLines/>
        <w:tabs>
          <w:tab w:val="left" w:pos="1220"/>
          <w:tab w:val="left" w:pos="1920"/>
        </w:tabs>
        <w:rPr>
          <w:rFonts w:ascii="TimesNewRoman" w:hAnsi="TimesNewRoman" w:cs="Courier New"/>
          <w:sz w:val="24"/>
        </w:rPr>
      </w:pPr>
      <w:r w:rsidRPr="004D62C4">
        <w:rPr>
          <w:rFonts w:ascii="TimesNewRoman" w:hAnsi="TimesNewRoman" w:cs="Courier New"/>
          <w:b/>
          <w:sz w:val="24"/>
        </w:rPr>
        <w:t>Normal Balance:</w:t>
      </w:r>
      <w:r w:rsidRPr="004D62C4">
        <w:rPr>
          <w:rFonts w:ascii="TimesNewRoman" w:hAnsi="TimesNewRoman" w:cs="Courier New"/>
          <w:sz w:val="24"/>
        </w:rPr>
        <w:tab/>
        <w:t>Credit</w:t>
      </w:r>
    </w:p>
    <w:p w14:paraId="0392647B" w14:textId="3A9BFAF6" w:rsidR="003736E2" w:rsidRPr="004D62C4" w:rsidRDefault="003736E2" w:rsidP="003736E2">
      <w:pPr>
        <w:pStyle w:val="PlainText"/>
        <w:keepNext/>
        <w:keepLines/>
        <w:tabs>
          <w:tab w:val="left" w:pos="1220"/>
          <w:tab w:val="left" w:pos="1920"/>
        </w:tabs>
        <w:ind w:left="1220" w:hanging="1220"/>
        <w:rPr>
          <w:rFonts w:ascii="TimesNewRoman" w:hAnsi="TimesNewRoman" w:cs="Courier New"/>
          <w:sz w:val="24"/>
        </w:rPr>
      </w:pPr>
      <w:r w:rsidRPr="004D62C4">
        <w:rPr>
          <w:rFonts w:ascii="TimesNewRoman" w:hAnsi="TimesNewRoman" w:cs="Courier New"/>
          <w:b/>
          <w:sz w:val="24"/>
        </w:rPr>
        <w:t>Definition:</w:t>
      </w:r>
      <w:r w:rsidRPr="004D62C4">
        <w:rPr>
          <w:rFonts w:ascii="TimesNewRoman" w:hAnsi="TimesNewRoman" w:cs="Courier New"/>
          <w:sz w:val="24"/>
        </w:rPr>
        <w:tab/>
        <w:t xml:space="preserve">The amount of financing sources transferred into a </w:t>
      </w:r>
      <w:r w:rsidRPr="001C6E1C">
        <w:rPr>
          <w:rFonts w:ascii="TimesNewRoman" w:hAnsi="TimesNewRoman" w:cs="Courier New"/>
          <w:color w:val="365F91" w:themeColor="accent1" w:themeShade="BF"/>
          <w:sz w:val="24"/>
        </w:rPr>
        <w:t>special or trust non-revolving fund</w:t>
      </w:r>
      <w:r>
        <w:rPr>
          <w:rFonts w:ascii="TimesNewRoman" w:hAnsi="TimesNewRoman" w:cs="Courier New"/>
          <w:sz w:val="24"/>
        </w:rPr>
        <w:t xml:space="preserve"> </w:t>
      </w:r>
      <w:r w:rsidRPr="004D62C4">
        <w:rPr>
          <w:rFonts w:ascii="TimesNewRoman" w:hAnsi="TimesNewRoman" w:cs="Courier New"/>
          <w:sz w:val="24"/>
        </w:rPr>
        <w:t xml:space="preserve">receipt account </w:t>
      </w:r>
      <w:r w:rsidRPr="001C6E1C">
        <w:rPr>
          <w:rFonts w:ascii="TimesNewRoman" w:hAnsi="TimesNewRoman" w:cs="Courier New"/>
          <w:color w:val="365F91" w:themeColor="accent1" w:themeShade="BF"/>
          <w:sz w:val="24"/>
        </w:rPr>
        <w:t xml:space="preserve">(respectively associated with either </w:t>
      </w:r>
      <w:r w:rsidR="003567A5">
        <w:rPr>
          <w:rFonts w:ascii="TimesNewRoman" w:hAnsi="TimesNewRoman" w:cs="Courier New"/>
          <w:color w:val="365F91" w:themeColor="accent1" w:themeShade="BF"/>
          <w:sz w:val="24"/>
        </w:rPr>
        <w:t xml:space="preserve">a </w:t>
      </w:r>
      <w:r w:rsidRPr="001C6E1C">
        <w:rPr>
          <w:rFonts w:ascii="TimesNewRoman" w:hAnsi="TimesNewRoman" w:cs="Courier New"/>
          <w:color w:val="365F91" w:themeColor="accent1" w:themeShade="BF"/>
          <w:sz w:val="24"/>
        </w:rPr>
        <w:t>special or trust non-revolving expenditure account</w:t>
      </w:r>
      <w:r w:rsidR="00A602AC">
        <w:rPr>
          <w:rFonts w:ascii="TimesNewRoman" w:hAnsi="TimesNewRoman" w:cs="Courier New"/>
          <w:color w:val="365F91" w:themeColor="accent1" w:themeShade="BF"/>
          <w:sz w:val="24"/>
        </w:rPr>
        <w:t>)</w:t>
      </w:r>
      <w:r w:rsidRPr="001C6E1C">
        <w:rPr>
          <w:rFonts w:ascii="TimesNewRoman" w:hAnsi="TimesNewRoman" w:cs="Courier New"/>
          <w:color w:val="365F91" w:themeColor="accent1" w:themeShade="BF"/>
          <w:sz w:val="24"/>
        </w:rPr>
        <w:t xml:space="preserve"> or a general or revolving fund expenditure account</w:t>
      </w:r>
      <w:r w:rsidR="00A602AC">
        <w:rPr>
          <w:rFonts w:ascii="TimesNewRoman" w:hAnsi="TimesNewRoman" w:cs="Courier New"/>
          <w:color w:val="365F91" w:themeColor="accent1" w:themeShade="BF"/>
          <w:sz w:val="24"/>
        </w:rPr>
        <w:t xml:space="preserve"> (as offsetting collections) </w:t>
      </w:r>
      <w:r w:rsidRPr="004D62C4">
        <w:rPr>
          <w:rFonts w:ascii="TimesNewRoman" w:hAnsi="TimesNewRoman" w:cs="Courier New"/>
          <w:sz w:val="24"/>
        </w:rPr>
        <w:t>from collections previously recorded on the Statement of Custodial Activity by a custodial collecting entity.</w:t>
      </w:r>
    </w:p>
    <w:p w14:paraId="5CBF3481" w14:textId="2E4E21D7" w:rsidR="00E2479F" w:rsidRDefault="00E2479F"/>
    <w:p w14:paraId="0674FAF1" w14:textId="29D8AFB3" w:rsidR="00E2479F" w:rsidRPr="00E2479F" w:rsidRDefault="00E2479F">
      <w:pPr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bCs/>
          <w:sz w:val="24"/>
          <w:szCs w:val="24"/>
        </w:rPr>
        <w:t>Justification:</w:t>
      </w:r>
      <w:r w:rsidRPr="00E2479F">
        <w:rPr>
          <w:rFonts w:ascii="Times New Roman" w:hAnsi="Times New Roman" w:cs="Times New Roman"/>
          <w:sz w:val="24"/>
          <w:szCs w:val="24"/>
        </w:rPr>
        <w:t xml:space="preserve"> To acknowledge</w:t>
      </w:r>
      <w:r w:rsidR="001C6E1C">
        <w:rPr>
          <w:rFonts w:ascii="Times New Roman" w:hAnsi="Times New Roman" w:cs="Times New Roman"/>
          <w:sz w:val="24"/>
          <w:szCs w:val="24"/>
        </w:rPr>
        <w:t xml:space="preserve"> and provide clarification </w:t>
      </w:r>
      <w:r w:rsidR="00A602AC">
        <w:rPr>
          <w:rFonts w:ascii="Times New Roman" w:hAnsi="Times New Roman" w:cs="Times New Roman"/>
          <w:sz w:val="24"/>
          <w:szCs w:val="24"/>
        </w:rPr>
        <w:t xml:space="preserve">that this USSGL account may be used by a variety of Treasury Account Symbols </w:t>
      </w:r>
      <w:r w:rsidRPr="00E2479F">
        <w:rPr>
          <w:rFonts w:ascii="Times New Roman" w:hAnsi="Times New Roman" w:cs="Times New Roman"/>
          <w:sz w:val="24"/>
          <w:szCs w:val="24"/>
        </w:rPr>
        <w:t xml:space="preserve">when transferring custodial activity. </w:t>
      </w:r>
    </w:p>
    <w:sectPr w:rsidR="00E2479F" w:rsidRPr="00E24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3D1BB" w14:textId="77777777" w:rsidR="003736E2" w:rsidRDefault="003736E2" w:rsidP="003736E2">
      <w:pPr>
        <w:spacing w:after="0" w:line="240" w:lineRule="auto"/>
      </w:pPr>
      <w:r>
        <w:separator/>
      </w:r>
    </w:p>
  </w:endnote>
  <w:endnote w:type="continuationSeparator" w:id="0">
    <w:p w14:paraId="6FF8EDCF" w14:textId="77777777" w:rsidR="003736E2" w:rsidRDefault="003736E2" w:rsidP="0037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73343" w14:textId="77777777" w:rsidR="003736E2" w:rsidRDefault="00373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13C7" w14:textId="1EB78CC3" w:rsidR="003736E2" w:rsidRPr="009C6F60" w:rsidRDefault="009C6F60" w:rsidP="009C6F60">
    <w:pPr>
      <w:pStyle w:val="Footer"/>
    </w:pPr>
    <w:r>
      <w:t>IRC Handout</w:t>
    </w:r>
    <w:r>
      <w:ptab w:relativeTo="margin" w:alignment="center" w:leader="none"/>
    </w:r>
    <w:r>
      <w:t>Draft</w:t>
    </w:r>
    <w:r>
      <w:ptab w:relativeTo="margin" w:alignment="right" w:leader="none"/>
    </w:r>
    <w:r>
      <w:t xml:space="preserve">December </w:t>
    </w:r>
    <w: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DBC8" w14:textId="77777777" w:rsidR="003736E2" w:rsidRDefault="00373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1A0C" w14:textId="77777777" w:rsidR="003736E2" w:rsidRDefault="003736E2" w:rsidP="003736E2">
      <w:pPr>
        <w:spacing w:after="0" w:line="240" w:lineRule="auto"/>
      </w:pPr>
      <w:r>
        <w:separator/>
      </w:r>
    </w:p>
  </w:footnote>
  <w:footnote w:type="continuationSeparator" w:id="0">
    <w:p w14:paraId="6181B509" w14:textId="77777777" w:rsidR="003736E2" w:rsidRDefault="003736E2" w:rsidP="0037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CA3" w14:textId="77777777" w:rsidR="003736E2" w:rsidRDefault="00373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700474"/>
      <w:docPartObj>
        <w:docPartGallery w:val="Watermarks"/>
        <w:docPartUnique/>
      </w:docPartObj>
    </w:sdtPr>
    <w:sdtEndPr/>
    <w:sdtContent>
      <w:p w14:paraId="0685B3D9" w14:textId="0228F358" w:rsidR="003736E2" w:rsidRDefault="009C6F60">
        <w:pPr>
          <w:pStyle w:val="Header"/>
        </w:pPr>
        <w:r>
          <w:rPr>
            <w:noProof/>
          </w:rPr>
          <w:pict w14:anchorId="0C8352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83B9" w14:textId="77777777" w:rsidR="003736E2" w:rsidRDefault="00373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2"/>
    <w:rsid w:val="001C6E1C"/>
    <w:rsid w:val="003567A5"/>
    <w:rsid w:val="003736E2"/>
    <w:rsid w:val="009C6F60"/>
    <w:rsid w:val="00A602AC"/>
    <w:rsid w:val="00B42C18"/>
    <w:rsid w:val="00E2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AB640E"/>
  <w15:chartTrackingRefBased/>
  <w15:docId w15:val="{0DF184D5-4CF4-4F0F-B5FE-C7806966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36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36E2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7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6E2"/>
  </w:style>
  <w:style w:type="paragraph" w:styleId="Footer">
    <w:name w:val="footer"/>
    <w:basedOn w:val="Normal"/>
    <w:link w:val="FooterChar"/>
    <w:uiPriority w:val="99"/>
    <w:unhideWhenUsed/>
    <w:rsid w:val="0037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BA5B-4561-49BB-AF80-62BB3176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4</cp:revision>
  <dcterms:created xsi:type="dcterms:W3CDTF">2020-09-16T13:56:00Z</dcterms:created>
  <dcterms:modified xsi:type="dcterms:W3CDTF">2020-10-29T14:29:00Z</dcterms:modified>
</cp:coreProperties>
</file>